
<file path=[Content_Types].xml><?xml version="1.0" encoding="utf-8"?>
<Types xmlns="http://schemas.openxmlformats.org/package/2006/content-types">
  <Default Extension="png" ContentType="image/x-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0C22D" w14:textId="030399CC" w:rsidR="00036174" w:rsidRPr="00C42574" w:rsidRDefault="4033216B" w:rsidP="008E52AE">
      <w:pPr>
        <w:spacing w:after="120" w:line="276" w:lineRule="auto"/>
        <w:rPr>
          <w:rFonts w:asciiTheme="majorHAnsi" w:eastAsiaTheme="minorEastAsia" w:hAnsiTheme="majorHAnsi" w:cstheme="majorHAnsi"/>
          <w:b/>
          <w:bCs/>
          <w:szCs w:val="22"/>
        </w:rPr>
      </w:pPr>
      <w:r w:rsidRPr="00C42574">
        <w:rPr>
          <w:rFonts w:asciiTheme="majorHAnsi" w:eastAsiaTheme="minorEastAsia" w:hAnsiTheme="majorHAnsi" w:cstheme="majorHAnsi"/>
          <w:b/>
          <w:bCs/>
          <w:szCs w:val="22"/>
        </w:rPr>
        <w:t xml:space="preserve">Załącznik nr 5 – Potwierdzenie spełnienia </w:t>
      </w:r>
      <w:r w:rsidR="5183678E" w:rsidRPr="00C42574">
        <w:rPr>
          <w:rFonts w:asciiTheme="majorHAnsi" w:eastAsiaTheme="minorEastAsia" w:hAnsiTheme="majorHAnsi" w:cstheme="majorHAnsi"/>
          <w:b/>
          <w:bCs/>
          <w:szCs w:val="22"/>
        </w:rPr>
        <w:t xml:space="preserve">funkcjonalności </w:t>
      </w:r>
      <w:r w:rsidRPr="00C42574">
        <w:rPr>
          <w:rFonts w:asciiTheme="majorHAnsi" w:eastAsiaTheme="minorEastAsia" w:hAnsiTheme="majorHAnsi" w:cstheme="majorHAnsi"/>
          <w:b/>
          <w:bCs/>
          <w:szCs w:val="22"/>
        </w:rPr>
        <w:t xml:space="preserve">określonych w </w:t>
      </w:r>
      <w:r w:rsidR="094F1B99" w:rsidRPr="00C42574">
        <w:rPr>
          <w:rFonts w:asciiTheme="majorHAnsi" w:eastAsiaTheme="minorEastAsia" w:hAnsiTheme="majorHAnsi" w:cstheme="majorHAnsi"/>
          <w:b/>
          <w:bCs/>
          <w:szCs w:val="22"/>
        </w:rPr>
        <w:t>Z</w:t>
      </w:r>
      <w:r w:rsidRPr="00C42574">
        <w:rPr>
          <w:rFonts w:asciiTheme="majorHAnsi" w:eastAsiaTheme="minorEastAsia" w:hAnsiTheme="majorHAnsi" w:cstheme="majorHAnsi"/>
          <w:b/>
          <w:bCs/>
          <w:szCs w:val="22"/>
        </w:rPr>
        <w:t>ałączniku nr 2 dla punktów 1.2.A oraz 1.2.B</w:t>
      </w:r>
    </w:p>
    <w:p w14:paraId="672A6659" w14:textId="77777777" w:rsidR="00036174" w:rsidRPr="00C42574" w:rsidRDefault="00C42574" w:rsidP="008E52AE">
      <w:pPr>
        <w:tabs>
          <w:tab w:val="left" w:pos="5400"/>
        </w:tabs>
        <w:spacing w:after="120" w:line="276" w:lineRule="auto"/>
        <w:rPr>
          <w:rFonts w:asciiTheme="majorHAnsi" w:eastAsiaTheme="minorEastAsia" w:hAnsiTheme="majorHAnsi" w:cstheme="majorHAnsi"/>
          <w:szCs w:val="22"/>
        </w:rPr>
      </w:pPr>
      <w:r w:rsidRPr="00C42574">
        <w:rPr>
          <w:rFonts w:asciiTheme="majorHAnsi" w:hAnsiTheme="majorHAnsi" w:cstheme="majorHAnsi"/>
          <w:szCs w:val="22"/>
        </w:rPr>
        <w:tab/>
      </w:r>
    </w:p>
    <w:p w14:paraId="6963C9A3" w14:textId="6C2E5EE5" w:rsidR="00036174" w:rsidRPr="00C42574" w:rsidRDefault="4033216B" w:rsidP="008E52AE">
      <w:pPr>
        <w:tabs>
          <w:tab w:val="center" w:pos="7655"/>
        </w:tabs>
        <w:spacing w:after="120" w:line="276" w:lineRule="auto"/>
        <w:jc w:val="right"/>
        <w:rPr>
          <w:rFonts w:asciiTheme="majorHAnsi" w:eastAsiaTheme="minorEastAsia" w:hAnsiTheme="majorHAnsi" w:cstheme="majorHAnsi"/>
          <w:szCs w:val="22"/>
        </w:rPr>
      </w:pPr>
      <w:r w:rsidRPr="00C42574">
        <w:rPr>
          <w:rFonts w:asciiTheme="majorHAnsi" w:eastAsiaTheme="minorEastAsia" w:hAnsiTheme="majorHAnsi" w:cstheme="majorHAnsi"/>
          <w:szCs w:val="22"/>
        </w:rPr>
        <w:t>…………………………………………</w:t>
      </w:r>
    </w:p>
    <w:p w14:paraId="78455094" w14:textId="77777777" w:rsidR="00036174" w:rsidRPr="00C42574" w:rsidRDefault="4033216B" w:rsidP="008E52AE">
      <w:pPr>
        <w:tabs>
          <w:tab w:val="center" w:pos="7655"/>
        </w:tabs>
        <w:spacing w:after="120" w:line="276" w:lineRule="auto"/>
        <w:jc w:val="right"/>
        <w:rPr>
          <w:rFonts w:asciiTheme="majorHAnsi" w:eastAsiaTheme="minorEastAsia" w:hAnsiTheme="majorHAnsi" w:cstheme="majorHAnsi"/>
          <w:szCs w:val="22"/>
        </w:rPr>
      </w:pPr>
      <w:r w:rsidRPr="00C42574">
        <w:rPr>
          <w:rFonts w:asciiTheme="majorHAnsi" w:eastAsiaTheme="minorEastAsia" w:hAnsiTheme="majorHAnsi" w:cstheme="majorHAnsi"/>
          <w:szCs w:val="22"/>
        </w:rPr>
        <w:t>miejscowość, data</w:t>
      </w:r>
    </w:p>
    <w:p w14:paraId="0A37501D" w14:textId="77777777" w:rsidR="00036174" w:rsidRPr="00C42574" w:rsidRDefault="00036174" w:rsidP="008E52AE">
      <w:pPr>
        <w:spacing w:after="120" w:line="276" w:lineRule="auto"/>
        <w:jc w:val="center"/>
        <w:rPr>
          <w:rFonts w:asciiTheme="majorHAnsi" w:hAnsiTheme="majorHAnsi" w:cstheme="majorHAnsi"/>
          <w:b/>
          <w:szCs w:val="22"/>
        </w:rPr>
      </w:pPr>
    </w:p>
    <w:p w14:paraId="7798360D" w14:textId="77777777" w:rsidR="00036174" w:rsidRPr="00C42574" w:rsidRDefault="4033216B" w:rsidP="008E52AE">
      <w:pPr>
        <w:numPr>
          <w:ilvl w:val="0"/>
          <w:numId w:val="18"/>
        </w:numPr>
        <w:shd w:val="clear" w:color="auto" w:fill="FFFFFF"/>
        <w:spacing w:after="120" w:line="276" w:lineRule="auto"/>
        <w:jc w:val="both"/>
        <w:rPr>
          <w:rFonts w:asciiTheme="majorHAnsi" w:eastAsiaTheme="minorEastAsia" w:hAnsiTheme="majorHAnsi" w:cstheme="majorHAnsi"/>
          <w:color w:val="auto"/>
          <w:szCs w:val="22"/>
        </w:rPr>
      </w:pPr>
      <w:r w:rsidRPr="00C42574">
        <w:rPr>
          <w:rFonts w:asciiTheme="majorHAnsi" w:eastAsiaTheme="minorEastAsia" w:hAnsiTheme="majorHAnsi" w:cstheme="majorHAnsi"/>
          <w:b/>
          <w:bCs/>
          <w:color w:val="auto"/>
          <w:szCs w:val="22"/>
        </w:rPr>
        <w:t>Dane oferenta</w:t>
      </w:r>
    </w:p>
    <w:p w14:paraId="6E655A2E" w14:textId="77777777" w:rsidR="00036174" w:rsidRPr="00C42574" w:rsidRDefault="4033216B" w:rsidP="008E52AE">
      <w:pPr>
        <w:spacing w:after="120" w:line="276" w:lineRule="auto"/>
        <w:jc w:val="both"/>
        <w:rPr>
          <w:rFonts w:asciiTheme="majorHAnsi" w:eastAsiaTheme="minorEastAsia" w:hAnsiTheme="majorHAnsi" w:cstheme="majorHAnsi"/>
          <w:szCs w:val="22"/>
        </w:rPr>
      </w:pPr>
      <w:r w:rsidRPr="00C42574">
        <w:rPr>
          <w:rFonts w:asciiTheme="majorHAnsi" w:eastAsiaTheme="minorEastAsia" w:hAnsiTheme="majorHAnsi" w:cstheme="majorHAnsi"/>
          <w:szCs w:val="22"/>
        </w:rPr>
        <w:t>Nazwa: …………………………………………..………….</w:t>
      </w:r>
    </w:p>
    <w:p w14:paraId="67826B63" w14:textId="77777777" w:rsidR="00036174" w:rsidRPr="00C42574" w:rsidRDefault="4033216B" w:rsidP="008E52AE">
      <w:pPr>
        <w:spacing w:after="120" w:line="276" w:lineRule="auto"/>
        <w:jc w:val="both"/>
        <w:rPr>
          <w:rFonts w:asciiTheme="majorHAnsi" w:eastAsiaTheme="minorEastAsia" w:hAnsiTheme="majorHAnsi" w:cstheme="majorHAnsi"/>
          <w:szCs w:val="22"/>
        </w:rPr>
      </w:pPr>
      <w:r w:rsidRPr="00C42574">
        <w:rPr>
          <w:rFonts w:asciiTheme="majorHAnsi" w:eastAsiaTheme="minorEastAsia" w:hAnsiTheme="majorHAnsi" w:cstheme="majorHAnsi"/>
          <w:szCs w:val="22"/>
        </w:rPr>
        <w:t>Adres:  …………………………………………..………….</w:t>
      </w:r>
    </w:p>
    <w:p w14:paraId="2F366083" w14:textId="77777777" w:rsidR="00036174" w:rsidRPr="00C42574" w:rsidRDefault="4033216B" w:rsidP="008E52AE">
      <w:pPr>
        <w:spacing w:after="120" w:line="276" w:lineRule="auto"/>
        <w:jc w:val="both"/>
        <w:rPr>
          <w:rFonts w:asciiTheme="majorHAnsi" w:eastAsiaTheme="minorEastAsia" w:hAnsiTheme="majorHAnsi" w:cstheme="majorHAnsi"/>
          <w:szCs w:val="22"/>
        </w:rPr>
      </w:pPr>
      <w:r w:rsidRPr="00C42574">
        <w:rPr>
          <w:rFonts w:asciiTheme="majorHAnsi" w:eastAsiaTheme="minorEastAsia" w:hAnsiTheme="majorHAnsi" w:cstheme="majorHAnsi"/>
          <w:szCs w:val="22"/>
        </w:rPr>
        <w:t>Kod: …………………………………………..………….</w:t>
      </w:r>
    </w:p>
    <w:p w14:paraId="4ED82EB6" w14:textId="77777777" w:rsidR="00036174" w:rsidRPr="00C42574" w:rsidRDefault="4033216B" w:rsidP="008E52AE">
      <w:pPr>
        <w:spacing w:after="120" w:line="276" w:lineRule="auto"/>
        <w:jc w:val="both"/>
        <w:rPr>
          <w:rFonts w:asciiTheme="majorHAnsi" w:eastAsiaTheme="minorEastAsia" w:hAnsiTheme="majorHAnsi" w:cstheme="majorHAnsi"/>
          <w:szCs w:val="22"/>
        </w:rPr>
      </w:pPr>
      <w:r w:rsidRPr="00C42574">
        <w:rPr>
          <w:rFonts w:asciiTheme="majorHAnsi" w:eastAsiaTheme="minorEastAsia" w:hAnsiTheme="majorHAnsi" w:cstheme="majorHAnsi"/>
          <w:szCs w:val="22"/>
        </w:rPr>
        <w:t>NIP: …………………………………………..………….</w:t>
      </w:r>
    </w:p>
    <w:p w14:paraId="5D42BD34" w14:textId="77777777" w:rsidR="00036174" w:rsidRPr="00C42574" w:rsidRDefault="4033216B" w:rsidP="008E52AE">
      <w:pPr>
        <w:spacing w:after="120" w:line="276" w:lineRule="auto"/>
        <w:jc w:val="both"/>
        <w:rPr>
          <w:rFonts w:asciiTheme="majorHAnsi" w:eastAsiaTheme="minorEastAsia" w:hAnsiTheme="majorHAnsi" w:cstheme="majorHAnsi"/>
          <w:szCs w:val="22"/>
        </w:rPr>
      </w:pPr>
      <w:r w:rsidRPr="00C42574">
        <w:rPr>
          <w:rFonts w:asciiTheme="majorHAnsi" w:eastAsiaTheme="minorEastAsia" w:hAnsiTheme="majorHAnsi" w:cstheme="majorHAnsi"/>
          <w:szCs w:val="22"/>
        </w:rPr>
        <w:t>E-mail: …………………………………………..………….</w:t>
      </w:r>
    </w:p>
    <w:p w14:paraId="774355B3" w14:textId="77777777" w:rsidR="00036174" w:rsidRPr="00C42574" w:rsidRDefault="4033216B" w:rsidP="008E52AE">
      <w:pPr>
        <w:spacing w:after="120" w:line="276" w:lineRule="auto"/>
        <w:jc w:val="both"/>
        <w:rPr>
          <w:rFonts w:asciiTheme="majorHAnsi" w:eastAsiaTheme="minorEastAsia" w:hAnsiTheme="majorHAnsi" w:cstheme="majorHAnsi"/>
          <w:szCs w:val="22"/>
        </w:rPr>
      </w:pPr>
      <w:r w:rsidRPr="00C42574">
        <w:rPr>
          <w:rFonts w:asciiTheme="majorHAnsi" w:eastAsiaTheme="minorEastAsia" w:hAnsiTheme="majorHAnsi" w:cstheme="majorHAnsi"/>
          <w:szCs w:val="22"/>
        </w:rPr>
        <w:t>Tel.: …………………………………………..………….</w:t>
      </w:r>
    </w:p>
    <w:p w14:paraId="5DAB6C7B" w14:textId="77777777" w:rsidR="00036174" w:rsidRPr="00C42574" w:rsidRDefault="00036174" w:rsidP="008E52AE">
      <w:pPr>
        <w:shd w:val="clear" w:color="auto" w:fill="FFFFFF"/>
        <w:spacing w:after="120" w:line="276" w:lineRule="auto"/>
        <w:jc w:val="both"/>
        <w:rPr>
          <w:rFonts w:asciiTheme="majorHAnsi" w:eastAsiaTheme="minorEastAsia" w:hAnsiTheme="majorHAnsi" w:cstheme="majorHAnsi"/>
          <w:b/>
          <w:bCs/>
          <w:color w:val="auto"/>
          <w:szCs w:val="22"/>
        </w:rPr>
      </w:pPr>
    </w:p>
    <w:p w14:paraId="2C1B6B20" w14:textId="7D4BE45D" w:rsidR="00036174" w:rsidRPr="00C42574" w:rsidRDefault="09B544E4" w:rsidP="008E52AE">
      <w:pPr>
        <w:shd w:val="clear" w:color="auto" w:fill="FFFFFF"/>
        <w:spacing w:after="120" w:line="276" w:lineRule="auto"/>
        <w:jc w:val="both"/>
        <w:rPr>
          <w:rFonts w:asciiTheme="majorHAnsi" w:eastAsiaTheme="minorEastAsia" w:hAnsiTheme="majorHAnsi" w:cstheme="majorHAnsi"/>
          <w:color w:val="auto"/>
          <w:szCs w:val="22"/>
        </w:rPr>
      </w:pPr>
      <w:r w:rsidRPr="00C42574">
        <w:rPr>
          <w:rFonts w:asciiTheme="majorHAnsi" w:eastAsiaTheme="minorEastAsia" w:hAnsiTheme="majorHAnsi" w:cstheme="majorHAnsi"/>
          <w:color w:val="auto"/>
          <w:szCs w:val="22"/>
        </w:rPr>
        <w:t>Instrukcja wypełniania załącznika</w:t>
      </w:r>
      <w:r w:rsidR="0DCF3B40" w:rsidRPr="00C42574">
        <w:rPr>
          <w:rFonts w:asciiTheme="majorHAnsi" w:eastAsiaTheme="minorEastAsia" w:hAnsiTheme="majorHAnsi" w:cstheme="majorHAnsi"/>
          <w:color w:val="auto"/>
          <w:szCs w:val="22"/>
        </w:rPr>
        <w:t>:</w:t>
      </w:r>
    </w:p>
    <w:p w14:paraId="14492611" w14:textId="6BE43985" w:rsidR="00036174" w:rsidRPr="00C42574" w:rsidRDefault="5A858BE6" w:rsidP="008E52AE">
      <w:pPr>
        <w:shd w:val="clear" w:color="auto" w:fill="FFFFFF"/>
        <w:spacing w:after="120" w:line="276" w:lineRule="auto"/>
        <w:jc w:val="both"/>
        <w:rPr>
          <w:rFonts w:asciiTheme="majorHAnsi" w:eastAsiaTheme="minorEastAsia" w:hAnsiTheme="majorHAnsi" w:cstheme="majorHAnsi"/>
          <w:color w:val="auto"/>
          <w:szCs w:val="22"/>
        </w:rPr>
      </w:pPr>
      <w:r w:rsidRPr="00C42574">
        <w:rPr>
          <w:rFonts w:asciiTheme="majorHAnsi" w:eastAsiaTheme="minorEastAsia" w:hAnsiTheme="majorHAnsi" w:cstheme="majorHAnsi"/>
          <w:color w:val="auto"/>
          <w:szCs w:val="22"/>
        </w:rPr>
        <w:t>Kolumnę “Spełnia” wypełnia Oferent. W każdym wierszu tabeli należy wpisać “Tak” lub “Nie” lub “T</w:t>
      </w:r>
      <w:r w:rsidR="53536D02" w:rsidRPr="00C42574">
        <w:rPr>
          <w:rFonts w:asciiTheme="majorHAnsi" w:eastAsiaTheme="minorEastAsia" w:hAnsiTheme="majorHAnsi" w:cstheme="majorHAnsi"/>
          <w:color w:val="auto"/>
          <w:szCs w:val="22"/>
        </w:rPr>
        <w:t xml:space="preserve">ak” wraz z opisem potwierdzającym zgodność </w:t>
      </w:r>
      <w:r w:rsidR="1111F681" w:rsidRPr="00C42574">
        <w:rPr>
          <w:rFonts w:asciiTheme="majorHAnsi" w:eastAsiaTheme="minorEastAsia" w:hAnsiTheme="majorHAnsi" w:cstheme="majorHAnsi"/>
          <w:color w:val="auto"/>
          <w:szCs w:val="22"/>
        </w:rPr>
        <w:t xml:space="preserve">oferowanej funkcjonalności z funkcjonalnością wymaganą. W przypadku braku wpisu lub wpisu niepotwierdzającego zgodności oferowanej funkcjonalności </w:t>
      </w:r>
      <w:r w:rsidR="30FFB319" w:rsidRPr="00C42574">
        <w:rPr>
          <w:rFonts w:asciiTheme="majorHAnsi" w:eastAsiaTheme="minorEastAsia" w:hAnsiTheme="majorHAnsi" w:cstheme="majorHAnsi"/>
          <w:color w:val="auto"/>
          <w:szCs w:val="22"/>
        </w:rPr>
        <w:t>z funkcjonalnością wymaganą oferta zostanie odrzucona jako nieodpowiadająca treści Zapytania ofertowego.</w:t>
      </w:r>
      <w:r w:rsidR="1111F681" w:rsidRPr="00C42574">
        <w:rPr>
          <w:rFonts w:asciiTheme="majorHAnsi" w:eastAsiaTheme="minorEastAsia" w:hAnsiTheme="majorHAnsi" w:cstheme="majorHAnsi"/>
          <w:color w:val="auto"/>
          <w:szCs w:val="22"/>
        </w:rPr>
        <w:t xml:space="preserve"> </w:t>
      </w:r>
      <w:r w:rsidR="2532BB05" w:rsidRPr="00C42574">
        <w:rPr>
          <w:rFonts w:asciiTheme="majorHAnsi" w:eastAsiaTheme="minorEastAsia" w:hAnsiTheme="majorHAnsi" w:cstheme="majorHAnsi"/>
          <w:color w:val="auto"/>
          <w:szCs w:val="22"/>
        </w:rPr>
        <w:t xml:space="preserve"> Dla funkcjonalności, </w:t>
      </w:r>
      <w:r w:rsidR="33FC0515" w:rsidRPr="00C42574">
        <w:rPr>
          <w:rFonts w:asciiTheme="majorHAnsi" w:eastAsiaTheme="minorEastAsia" w:hAnsiTheme="majorHAnsi" w:cstheme="majorHAnsi"/>
          <w:color w:val="auto"/>
          <w:szCs w:val="22"/>
        </w:rPr>
        <w:t xml:space="preserve">które w kolumnie “Wymagane załączenie zrzutu ekranu” </w:t>
      </w:r>
      <w:r w:rsidR="3DD8649B" w:rsidRPr="00C42574">
        <w:rPr>
          <w:rFonts w:asciiTheme="majorHAnsi" w:eastAsiaTheme="minorEastAsia" w:hAnsiTheme="majorHAnsi" w:cstheme="majorHAnsi"/>
          <w:color w:val="auto"/>
          <w:szCs w:val="22"/>
        </w:rPr>
        <w:t xml:space="preserve">Zamawiający </w:t>
      </w:r>
      <w:r w:rsidR="33FC0515" w:rsidRPr="00C42574">
        <w:rPr>
          <w:rFonts w:asciiTheme="majorHAnsi" w:eastAsiaTheme="minorEastAsia" w:hAnsiTheme="majorHAnsi" w:cstheme="majorHAnsi"/>
          <w:color w:val="auto"/>
          <w:szCs w:val="22"/>
        </w:rPr>
        <w:t>oznacz</w:t>
      </w:r>
      <w:r w:rsidR="38359CCB" w:rsidRPr="00C42574">
        <w:rPr>
          <w:rFonts w:asciiTheme="majorHAnsi" w:eastAsiaTheme="minorEastAsia" w:hAnsiTheme="majorHAnsi" w:cstheme="majorHAnsi"/>
          <w:color w:val="auto"/>
          <w:szCs w:val="22"/>
        </w:rPr>
        <w:t>ył</w:t>
      </w:r>
      <w:r w:rsidR="33FC0515" w:rsidRPr="00C42574">
        <w:rPr>
          <w:rFonts w:asciiTheme="majorHAnsi" w:eastAsiaTheme="minorEastAsia" w:hAnsiTheme="majorHAnsi" w:cstheme="majorHAnsi"/>
          <w:color w:val="auto"/>
          <w:szCs w:val="22"/>
        </w:rPr>
        <w:t xml:space="preserve"> słowem “TAK” należy załączyć zrzut ekranu w celu potwierdzenia spełnienia wymaganych funkcjonalności.</w:t>
      </w:r>
    </w:p>
    <w:p w14:paraId="02EB378F" w14:textId="77777777" w:rsidR="00036174" w:rsidRPr="00C42574" w:rsidRDefault="00036174" w:rsidP="008E52AE">
      <w:pPr>
        <w:shd w:val="clear" w:color="auto" w:fill="FFFFFF"/>
        <w:spacing w:after="120" w:line="276" w:lineRule="auto"/>
        <w:jc w:val="both"/>
        <w:rPr>
          <w:rFonts w:asciiTheme="majorHAnsi" w:eastAsiaTheme="minorEastAsia" w:hAnsiTheme="majorHAnsi" w:cstheme="majorHAnsi"/>
          <w:color w:val="auto"/>
          <w:szCs w:val="22"/>
        </w:rPr>
      </w:pPr>
    </w:p>
    <w:p w14:paraId="6A7F4A9F" w14:textId="77777777" w:rsidR="00036174" w:rsidRPr="00C02EC3" w:rsidRDefault="4033216B" w:rsidP="008E52AE">
      <w:pPr>
        <w:pStyle w:val="Nagwek4"/>
        <w:spacing w:before="180" w:after="120" w:line="276" w:lineRule="auto"/>
        <w:rPr>
          <w:rFonts w:asciiTheme="majorHAnsi" w:eastAsiaTheme="minorEastAsia" w:hAnsiTheme="majorHAnsi" w:cstheme="majorHAnsi"/>
          <w:b/>
          <w:bCs/>
          <w:szCs w:val="22"/>
        </w:rPr>
      </w:pPr>
      <w:bookmarkStart w:id="0" w:name="UurBFotaYb"/>
      <w:r w:rsidRPr="00C02EC3">
        <w:rPr>
          <w:rFonts w:asciiTheme="majorHAnsi" w:eastAsiaTheme="minorEastAsia" w:hAnsiTheme="majorHAnsi" w:cstheme="majorHAnsi"/>
          <w:b/>
          <w:bCs/>
          <w:szCs w:val="22"/>
        </w:rPr>
        <w:t>1.2.A Systemy wizualizacyjne - przeglądarka radiologiczna diagnostyczna DICOM</w:t>
      </w:r>
      <w:bookmarkEnd w:id="0"/>
    </w:p>
    <w:tbl>
      <w:tblPr>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90" w:type="dxa"/>
          <w:right w:w="90" w:type="dxa"/>
        </w:tblCellMar>
        <w:tblLook w:val="0000" w:firstRow="0" w:lastRow="0" w:firstColumn="0" w:lastColumn="0" w:noHBand="0" w:noVBand="0"/>
      </w:tblPr>
      <w:tblGrid>
        <w:gridCol w:w="544"/>
        <w:gridCol w:w="5796"/>
        <w:gridCol w:w="1358"/>
        <w:gridCol w:w="1358"/>
      </w:tblGrid>
      <w:tr w:rsidR="008E52AE" w:rsidRPr="00C42574" w14:paraId="3FAB0B8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shd w:val="clear" w:color="auto" w:fill="F2F2F2"/>
            <w:vAlign w:val="center"/>
          </w:tcPr>
          <w:p w14:paraId="75A1674C" w14:textId="77777777" w:rsidR="00036174" w:rsidRPr="00C42574" w:rsidRDefault="1DEA307A" w:rsidP="008E52AE">
            <w:pPr>
              <w:spacing w:after="120" w:line="276" w:lineRule="auto"/>
              <w:contextualSpacing/>
              <w:jc w:val="center"/>
              <w:rPr>
                <w:rFonts w:asciiTheme="majorHAnsi" w:eastAsiaTheme="minorEastAsia" w:hAnsiTheme="majorHAnsi" w:cstheme="majorHAnsi"/>
                <w:b/>
                <w:bCs/>
                <w:szCs w:val="22"/>
              </w:rPr>
            </w:pPr>
            <w:r w:rsidRPr="00C42574">
              <w:rPr>
                <w:rFonts w:asciiTheme="majorHAnsi" w:eastAsiaTheme="minorEastAsia" w:hAnsiTheme="majorHAnsi" w:cstheme="majorHAnsi"/>
                <w:b/>
                <w:bCs/>
                <w:szCs w:val="22"/>
              </w:rPr>
              <w:t>LP</w:t>
            </w:r>
          </w:p>
        </w:tc>
        <w:tc>
          <w:tcPr>
            <w:tcW w:w="3200" w:type="pct"/>
            <w:tcBorders>
              <w:top w:val="single" w:sz="6" w:space="0" w:color="000000"/>
              <w:left w:val="single" w:sz="6" w:space="0" w:color="000000"/>
              <w:bottom w:val="single" w:sz="6" w:space="0" w:color="000000"/>
              <w:right w:val="single" w:sz="6" w:space="0" w:color="000000"/>
            </w:tcBorders>
            <w:shd w:val="clear" w:color="auto" w:fill="F2F2F2"/>
            <w:vAlign w:val="center"/>
          </w:tcPr>
          <w:p w14:paraId="6FC418C8" w14:textId="77777777" w:rsidR="00036174" w:rsidRPr="00C42574" w:rsidRDefault="4033216B" w:rsidP="008E52AE">
            <w:pPr>
              <w:spacing w:after="120" w:line="276" w:lineRule="auto"/>
              <w:contextualSpacing/>
              <w:rPr>
                <w:rFonts w:asciiTheme="majorHAnsi" w:eastAsiaTheme="minorEastAsia" w:hAnsiTheme="majorHAnsi" w:cstheme="majorHAnsi"/>
                <w:b/>
                <w:bCs/>
                <w:szCs w:val="22"/>
              </w:rPr>
            </w:pPr>
            <w:r w:rsidRPr="00C42574">
              <w:rPr>
                <w:rFonts w:asciiTheme="majorHAnsi" w:eastAsiaTheme="minorEastAsia" w:hAnsiTheme="majorHAnsi" w:cstheme="majorHAnsi"/>
                <w:b/>
                <w:bCs/>
                <w:szCs w:val="22"/>
              </w:rPr>
              <w:t>Funkcjonalność</w:t>
            </w:r>
          </w:p>
        </w:tc>
        <w:tc>
          <w:tcPr>
            <w:tcW w:w="750" w:type="pct"/>
            <w:tcBorders>
              <w:top w:val="single" w:sz="6" w:space="0" w:color="000000"/>
              <w:left w:val="single" w:sz="6" w:space="0" w:color="000000"/>
              <w:bottom w:val="single" w:sz="6" w:space="0" w:color="000000"/>
              <w:right w:val="single" w:sz="6" w:space="0" w:color="000000"/>
            </w:tcBorders>
            <w:shd w:val="clear" w:color="auto" w:fill="F2F2F2"/>
            <w:vAlign w:val="center"/>
          </w:tcPr>
          <w:p w14:paraId="2108A62E" w14:textId="77777777" w:rsidR="00036174" w:rsidRPr="00C42574" w:rsidRDefault="4033216B" w:rsidP="008E52AE">
            <w:pPr>
              <w:spacing w:after="120" w:line="276" w:lineRule="auto"/>
              <w:contextualSpacing/>
              <w:rPr>
                <w:rFonts w:asciiTheme="majorHAnsi" w:eastAsia="Times New Roman" w:hAnsiTheme="majorHAnsi" w:cstheme="majorHAnsi"/>
                <w:b/>
                <w:szCs w:val="22"/>
              </w:rPr>
            </w:pPr>
            <w:r w:rsidRPr="00C42574">
              <w:rPr>
                <w:rFonts w:asciiTheme="majorHAnsi" w:eastAsia="Times New Roman" w:hAnsiTheme="majorHAnsi" w:cstheme="majorHAnsi"/>
                <w:b/>
                <w:szCs w:val="22"/>
              </w:rPr>
              <w:t>Spełnia</w:t>
            </w:r>
          </w:p>
        </w:tc>
        <w:tc>
          <w:tcPr>
            <w:tcW w:w="750" w:type="pct"/>
            <w:tcBorders>
              <w:top w:val="single" w:sz="6" w:space="0" w:color="000000"/>
              <w:left w:val="single" w:sz="6" w:space="0" w:color="000000"/>
              <w:bottom w:val="single" w:sz="6" w:space="0" w:color="000000"/>
              <w:right w:val="single" w:sz="6" w:space="0" w:color="000000"/>
            </w:tcBorders>
            <w:shd w:val="clear" w:color="auto" w:fill="F2F2F2"/>
            <w:vAlign w:val="center"/>
          </w:tcPr>
          <w:p w14:paraId="50B220CE" w14:textId="0C7FEAE5" w:rsidR="00036174" w:rsidRPr="00C42574" w:rsidRDefault="42740799" w:rsidP="008E52AE">
            <w:pPr>
              <w:spacing w:after="120" w:line="276" w:lineRule="auto"/>
              <w:contextualSpacing/>
              <w:rPr>
                <w:rFonts w:asciiTheme="majorHAnsi" w:eastAsia="Times New Roman" w:hAnsiTheme="majorHAnsi" w:cstheme="majorHAnsi"/>
                <w:b/>
                <w:szCs w:val="22"/>
              </w:rPr>
            </w:pPr>
            <w:r w:rsidRPr="00C42574">
              <w:rPr>
                <w:rFonts w:asciiTheme="majorHAnsi" w:eastAsiaTheme="minorEastAsia" w:hAnsiTheme="majorHAnsi" w:cstheme="majorHAnsi"/>
                <w:b/>
                <w:szCs w:val="22"/>
              </w:rPr>
              <w:t xml:space="preserve">Wymagane załączenie </w:t>
            </w:r>
            <w:r w:rsidR="26412777" w:rsidRPr="00C42574">
              <w:rPr>
                <w:rFonts w:asciiTheme="majorHAnsi" w:eastAsiaTheme="minorEastAsia" w:hAnsiTheme="majorHAnsi" w:cstheme="majorHAnsi"/>
                <w:b/>
                <w:szCs w:val="22"/>
              </w:rPr>
              <w:t>z</w:t>
            </w:r>
            <w:r w:rsidR="4033216B" w:rsidRPr="00C42574">
              <w:rPr>
                <w:rFonts w:asciiTheme="majorHAnsi" w:eastAsia="Times New Roman" w:hAnsiTheme="majorHAnsi" w:cstheme="majorHAnsi"/>
                <w:b/>
                <w:szCs w:val="22"/>
              </w:rPr>
              <w:t>rzut</w:t>
            </w:r>
            <w:r w:rsidR="7D125C79" w:rsidRPr="00C42574">
              <w:rPr>
                <w:rFonts w:asciiTheme="majorHAnsi" w:eastAsiaTheme="minorEastAsia" w:hAnsiTheme="majorHAnsi" w:cstheme="majorHAnsi"/>
                <w:b/>
                <w:szCs w:val="22"/>
              </w:rPr>
              <w:t>u</w:t>
            </w:r>
            <w:r w:rsidR="00C42574">
              <w:rPr>
                <w:rFonts w:asciiTheme="majorHAnsi" w:eastAsiaTheme="minorEastAsia" w:hAnsiTheme="majorHAnsi" w:cstheme="majorHAnsi"/>
                <w:b/>
                <w:szCs w:val="22"/>
              </w:rPr>
              <w:t xml:space="preserve"> </w:t>
            </w:r>
            <w:r w:rsidR="4033216B" w:rsidRPr="00C42574">
              <w:rPr>
                <w:rFonts w:asciiTheme="majorHAnsi" w:eastAsia="Times New Roman" w:hAnsiTheme="majorHAnsi" w:cstheme="majorHAnsi"/>
                <w:b/>
                <w:szCs w:val="22"/>
              </w:rPr>
              <w:t>ekranu</w:t>
            </w:r>
          </w:p>
        </w:tc>
      </w:tr>
      <w:tr w:rsidR="008E52AE" w:rsidRPr="00C42574" w14:paraId="66395AF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49841BE" w14:textId="75690DD2"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960C7D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wyposażony w zabezpieczenia przed nieautoryzowanym dostępem na poziomie klienta (aplikacja) i serwera (serwer baz danych).</w:t>
            </w:r>
          </w:p>
        </w:tc>
        <w:tc>
          <w:tcPr>
            <w:tcW w:w="750" w:type="pct"/>
            <w:tcBorders>
              <w:top w:val="single" w:sz="6" w:space="0" w:color="000000"/>
              <w:left w:val="single" w:sz="6" w:space="0" w:color="000000"/>
              <w:bottom w:val="single" w:sz="6" w:space="0" w:color="000000"/>
              <w:right w:val="single" w:sz="6" w:space="0" w:color="000000"/>
            </w:tcBorders>
            <w:vAlign w:val="center"/>
          </w:tcPr>
          <w:p w14:paraId="6A05A80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A39BBE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6C88107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8F999B5" w14:textId="2E6C6F8C"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5628E71E" w14:textId="79E7B6BA"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Funkcjonalność oprogramowania wizualizacyjnego klienta radiologicznego działaj</w:t>
            </w:r>
            <w:r w:rsidR="66DD5A93" w:rsidRPr="00C42574">
              <w:rPr>
                <w:rFonts w:asciiTheme="majorHAnsi" w:eastAsiaTheme="minorEastAsia" w:hAnsiTheme="majorHAnsi" w:cstheme="majorHAnsi"/>
                <w:szCs w:val="22"/>
              </w:rPr>
              <w:t>ą</w:t>
            </w:r>
            <w:r w:rsidRPr="00C42574">
              <w:rPr>
                <w:rFonts w:asciiTheme="majorHAnsi" w:eastAsiaTheme="minorEastAsia" w:hAnsiTheme="majorHAnsi" w:cstheme="majorHAnsi"/>
                <w:szCs w:val="22"/>
              </w:rPr>
              <w:t xml:space="preserve"> na system</w:t>
            </w:r>
            <w:r w:rsidR="71AD67A7" w:rsidRPr="00C42574">
              <w:rPr>
                <w:rFonts w:asciiTheme="majorHAnsi" w:eastAsiaTheme="minorEastAsia" w:hAnsiTheme="majorHAnsi" w:cstheme="majorHAnsi"/>
                <w:szCs w:val="22"/>
              </w:rPr>
              <w:t>ie</w:t>
            </w:r>
            <w:r w:rsidRPr="00C42574">
              <w:rPr>
                <w:rFonts w:asciiTheme="majorHAnsi" w:eastAsiaTheme="minorEastAsia" w:hAnsiTheme="majorHAnsi" w:cstheme="majorHAnsi"/>
                <w:szCs w:val="22"/>
              </w:rPr>
              <w:t xml:space="preserve"> operacyjny</w:t>
            </w:r>
            <w:r w:rsidR="18697066" w:rsidRPr="00C42574">
              <w:rPr>
                <w:rFonts w:asciiTheme="majorHAnsi" w:eastAsiaTheme="minorEastAsia" w:hAnsiTheme="majorHAnsi" w:cstheme="majorHAnsi"/>
                <w:szCs w:val="22"/>
              </w:rPr>
              <w:t>m</w:t>
            </w:r>
            <w:r w:rsidRPr="00C42574">
              <w:rPr>
                <w:rFonts w:asciiTheme="majorHAnsi" w:eastAsiaTheme="minorEastAsia" w:hAnsiTheme="majorHAnsi" w:cstheme="majorHAnsi"/>
                <w:szCs w:val="22"/>
              </w:rPr>
              <w:t xml:space="preserve"> Windows 10/11</w:t>
            </w:r>
            <w:r w:rsidR="11FE780F" w:rsidRPr="00C42574">
              <w:rPr>
                <w:rFonts w:asciiTheme="majorHAnsi" w:eastAsiaTheme="minorEastAsia" w:hAnsiTheme="majorHAnsi" w:cstheme="majorHAnsi"/>
                <w:szCs w:val="22"/>
              </w:rPr>
              <w:t xml:space="preserve"> posiadany</w:t>
            </w:r>
            <w:r w:rsidR="21E99ED4" w:rsidRPr="00C42574">
              <w:rPr>
                <w:rFonts w:asciiTheme="majorHAnsi" w:eastAsiaTheme="minorEastAsia" w:hAnsiTheme="majorHAnsi" w:cstheme="majorHAnsi"/>
                <w:szCs w:val="22"/>
              </w:rPr>
              <w:t>m</w:t>
            </w:r>
            <w:r w:rsidR="11FE780F" w:rsidRPr="00C42574">
              <w:rPr>
                <w:rFonts w:asciiTheme="majorHAnsi" w:eastAsiaTheme="minorEastAsia" w:hAnsiTheme="majorHAnsi" w:cstheme="majorHAnsi"/>
                <w:szCs w:val="22"/>
              </w:rPr>
              <w:t xml:space="preserve"> przez Zamawiającego</w:t>
            </w:r>
          </w:p>
        </w:tc>
        <w:tc>
          <w:tcPr>
            <w:tcW w:w="750" w:type="pct"/>
            <w:tcBorders>
              <w:top w:val="single" w:sz="6" w:space="0" w:color="000000"/>
              <w:left w:val="single" w:sz="6" w:space="0" w:color="000000"/>
              <w:bottom w:val="single" w:sz="6" w:space="0" w:color="000000"/>
              <w:right w:val="single" w:sz="6" w:space="0" w:color="000000"/>
            </w:tcBorders>
            <w:vAlign w:val="center"/>
          </w:tcPr>
          <w:p w14:paraId="41C8F39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2A3D3E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E2A19D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FCD5EC4" w14:textId="169D7494"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5569172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umożliwia jednoczesną pracę dla użytkowników: </w:t>
            </w:r>
          </w:p>
          <w:p w14:paraId="5A8FE93B" w14:textId="77777777" w:rsidR="00036174" w:rsidRPr="00C42574" w:rsidRDefault="4033216B" w:rsidP="008E52AE">
            <w:pPr>
              <w:numPr>
                <w:ilvl w:val="0"/>
                <w:numId w:val="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w roli radiologa </w:t>
            </w:r>
          </w:p>
          <w:p w14:paraId="0D9C4CE8" w14:textId="77777777" w:rsidR="00036174" w:rsidRPr="00C42574" w:rsidRDefault="4033216B" w:rsidP="008E52AE">
            <w:pPr>
              <w:numPr>
                <w:ilvl w:val="0"/>
                <w:numId w:val="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w roli technika </w:t>
            </w:r>
            <w:proofErr w:type="spellStart"/>
            <w:r w:rsidRPr="00C42574">
              <w:rPr>
                <w:rFonts w:asciiTheme="majorHAnsi" w:eastAsiaTheme="minorEastAsia" w:hAnsiTheme="majorHAnsi" w:cstheme="majorHAnsi"/>
                <w:szCs w:val="22"/>
              </w:rPr>
              <w:t>elektroradiologa</w:t>
            </w:r>
            <w:proofErr w:type="spellEnd"/>
          </w:p>
          <w:p w14:paraId="5276CECD" w14:textId="77777777" w:rsidR="00036174" w:rsidRPr="00C42574" w:rsidRDefault="4033216B" w:rsidP="008E52AE">
            <w:pPr>
              <w:numPr>
                <w:ilvl w:val="0"/>
                <w:numId w:val="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w roli sekretarki medycznej </w:t>
            </w:r>
          </w:p>
          <w:p w14:paraId="450918A4" w14:textId="77777777" w:rsidR="00036174" w:rsidRPr="00C42574" w:rsidRDefault="4033216B" w:rsidP="008E52AE">
            <w:pPr>
              <w:numPr>
                <w:ilvl w:val="0"/>
                <w:numId w:val="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w roli lekarza klinicysty </w:t>
            </w:r>
          </w:p>
          <w:p w14:paraId="34BA61C8" w14:textId="77777777" w:rsidR="00036174" w:rsidRPr="00C42574" w:rsidRDefault="4033216B" w:rsidP="008E52AE">
            <w:pPr>
              <w:numPr>
                <w:ilvl w:val="0"/>
                <w:numId w:val="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w roli administratora</w:t>
            </w:r>
          </w:p>
        </w:tc>
        <w:tc>
          <w:tcPr>
            <w:tcW w:w="750" w:type="pct"/>
            <w:tcBorders>
              <w:top w:val="single" w:sz="6" w:space="0" w:color="000000"/>
              <w:left w:val="single" w:sz="6" w:space="0" w:color="000000"/>
              <w:bottom w:val="single" w:sz="6" w:space="0" w:color="000000"/>
              <w:right w:val="single" w:sz="6" w:space="0" w:color="000000"/>
            </w:tcBorders>
            <w:vAlign w:val="center"/>
          </w:tcPr>
          <w:p w14:paraId="0D0B940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E27B00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48311AC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598DEE6" w14:textId="45366E4C"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EC0A871"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Oprogramowanie oparte na koncepcji licencji przyznanych użytkownikowi systemu a nie stacji roboczej, a zarządzanie nimi realizowane jest przez system PACS (licencja pływająca)</w:t>
            </w:r>
          </w:p>
        </w:tc>
        <w:tc>
          <w:tcPr>
            <w:tcW w:w="750" w:type="pct"/>
            <w:tcBorders>
              <w:top w:val="single" w:sz="6" w:space="0" w:color="000000"/>
              <w:left w:val="single" w:sz="6" w:space="0" w:color="000000"/>
              <w:bottom w:val="single" w:sz="6" w:space="0" w:color="000000"/>
              <w:right w:val="single" w:sz="6" w:space="0" w:color="000000"/>
            </w:tcBorders>
            <w:vAlign w:val="center"/>
          </w:tcPr>
          <w:p w14:paraId="60061E4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4EAFD9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90534A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8941E47" w14:textId="1AD1486D"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210C38D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Pełna zgodność ze standardem DICOM 3.0 w zakresie komunikacji z urządzeniami medycznymi</w:t>
            </w:r>
          </w:p>
        </w:tc>
        <w:tc>
          <w:tcPr>
            <w:tcW w:w="750" w:type="pct"/>
            <w:tcBorders>
              <w:top w:val="single" w:sz="6" w:space="0" w:color="000000"/>
              <w:left w:val="single" w:sz="6" w:space="0" w:color="000000"/>
              <w:bottom w:val="single" w:sz="6" w:space="0" w:color="000000"/>
              <w:right w:val="single" w:sz="6" w:space="0" w:color="000000"/>
            </w:tcBorders>
            <w:vAlign w:val="center"/>
          </w:tcPr>
          <w:p w14:paraId="4B94D5A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DEEC66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E98BB0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9B4EA11" w14:textId="4160122C"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4340D0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umożliwia integrację z innymi systemami poprzez protokół HL7 w wersji minimum 2.3</w:t>
            </w:r>
          </w:p>
        </w:tc>
        <w:tc>
          <w:tcPr>
            <w:tcW w:w="750" w:type="pct"/>
            <w:tcBorders>
              <w:top w:val="single" w:sz="6" w:space="0" w:color="000000"/>
              <w:left w:val="single" w:sz="6" w:space="0" w:color="000000"/>
              <w:bottom w:val="single" w:sz="6" w:space="0" w:color="000000"/>
              <w:right w:val="single" w:sz="6" w:space="0" w:color="000000"/>
            </w:tcBorders>
            <w:vAlign w:val="center"/>
          </w:tcPr>
          <w:p w14:paraId="3656B9A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5FB081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3B15317" w14:textId="77777777" w:rsidTr="00C02EC3">
        <w:trPr>
          <w:trHeight w:val="555"/>
        </w:trPr>
        <w:tc>
          <w:tcPr>
            <w:tcW w:w="300" w:type="pct"/>
            <w:tcBorders>
              <w:top w:val="single" w:sz="6" w:space="0" w:color="000000"/>
              <w:left w:val="single" w:sz="6" w:space="0" w:color="000000"/>
              <w:bottom w:val="single" w:sz="6" w:space="0" w:color="000000"/>
              <w:right w:val="single" w:sz="6" w:space="0" w:color="000000"/>
            </w:tcBorders>
            <w:vAlign w:val="center"/>
          </w:tcPr>
          <w:p w14:paraId="75697EEC" w14:textId="58C63623"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F699AEA"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obsługuje standard UTF-8</w:t>
            </w:r>
          </w:p>
        </w:tc>
        <w:tc>
          <w:tcPr>
            <w:tcW w:w="750" w:type="pct"/>
            <w:tcBorders>
              <w:top w:val="single" w:sz="6" w:space="0" w:color="000000"/>
              <w:left w:val="single" w:sz="6" w:space="0" w:color="000000"/>
              <w:bottom w:val="single" w:sz="6" w:space="0" w:color="000000"/>
              <w:right w:val="single" w:sz="6" w:space="0" w:color="000000"/>
            </w:tcBorders>
            <w:vAlign w:val="center"/>
          </w:tcPr>
          <w:p w14:paraId="049F31C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312826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8E52AE" w14:paraId="2C883ED4" w14:textId="77777777" w:rsidTr="00C02EC3">
        <w:trPr>
          <w:trHeight w:val="600"/>
        </w:trPr>
        <w:tc>
          <w:tcPr>
            <w:tcW w:w="300" w:type="pct"/>
            <w:tcBorders>
              <w:top w:val="single" w:sz="6" w:space="0" w:color="000000"/>
              <w:left w:val="single" w:sz="6" w:space="0" w:color="000000"/>
              <w:bottom w:val="single" w:sz="6" w:space="0" w:color="000000"/>
              <w:right w:val="single" w:sz="6" w:space="0" w:color="000000"/>
            </w:tcBorders>
            <w:vAlign w:val="center"/>
          </w:tcPr>
          <w:p w14:paraId="44B0A208" w14:textId="4659B4E2"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345C972" w14:textId="77777777" w:rsidR="00036174" w:rsidRPr="00C42574" w:rsidRDefault="4033216B" w:rsidP="008E52AE">
            <w:pPr>
              <w:spacing w:after="120" w:line="276" w:lineRule="auto"/>
              <w:contextualSpacing/>
              <w:rPr>
                <w:rFonts w:asciiTheme="majorHAnsi" w:eastAsiaTheme="minorEastAsia" w:hAnsiTheme="majorHAnsi" w:cstheme="majorHAnsi"/>
                <w:szCs w:val="22"/>
                <w:lang w:val="en-US"/>
              </w:rPr>
            </w:pPr>
            <w:proofErr w:type="spellStart"/>
            <w:r w:rsidRPr="00C42574">
              <w:rPr>
                <w:rFonts w:asciiTheme="majorHAnsi" w:eastAsiaTheme="minorEastAsia" w:hAnsiTheme="majorHAnsi" w:cstheme="majorHAnsi"/>
                <w:szCs w:val="22"/>
                <w:lang w:val="en-US"/>
              </w:rPr>
              <w:t>Obsługa</w:t>
            </w:r>
            <w:proofErr w:type="spellEnd"/>
            <w:r w:rsidRPr="00C42574">
              <w:rPr>
                <w:rFonts w:asciiTheme="majorHAnsi" w:eastAsiaTheme="minorEastAsia" w:hAnsiTheme="majorHAnsi" w:cstheme="majorHAnsi"/>
                <w:szCs w:val="22"/>
                <w:lang w:val="en-US"/>
              </w:rPr>
              <w:t xml:space="preserve"> </w:t>
            </w:r>
            <w:proofErr w:type="spellStart"/>
            <w:r w:rsidRPr="00C42574">
              <w:rPr>
                <w:rFonts w:asciiTheme="majorHAnsi" w:eastAsiaTheme="minorEastAsia" w:hAnsiTheme="majorHAnsi" w:cstheme="majorHAnsi"/>
                <w:szCs w:val="22"/>
                <w:lang w:val="en-US"/>
              </w:rPr>
              <w:t>protokołów</w:t>
            </w:r>
            <w:proofErr w:type="spellEnd"/>
            <w:r w:rsidRPr="00C42574">
              <w:rPr>
                <w:rFonts w:asciiTheme="majorHAnsi" w:eastAsiaTheme="minorEastAsia" w:hAnsiTheme="majorHAnsi" w:cstheme="majorHAnsi"/>
                <w:szCs w:val="22"/>
                <w:lang w:val="en-US"/>
              </w:rPr>
              <w:t xml:space="preserve"> DICOM C-Move, C-Find, C-Store SCU </w:t>
            </w:r>
            <w:proofErr w:type="spellStart"/>
            <w:r w:rsidRPr="00C42574">
              <w:rPr>
                <w:rFonts w:asciiTheme="majorHAnsi" w:eastAsiaTheme="minorEastAsia" w:hAnsiTheme="majorHAnsi" w:cstheme="majorHAnsi"/>
                <w:szCs w:val="22"/>
                <w:lang w:val="en-US"/>
              </w:rPr>
              <w:t>i</w:t>
            </w:r>
            <w:proofErr w:type="spellEnd"/>
            <w:r w:rsidRPr="00C42574">
              <w:rPr>
                <w:rFonts w:asciiTheme="majorHAnsi" w:eastAsiaTheme="minorEastAsia" w:hAnsiTheme="majorHAnsi" w:cstheme="majorHAnsi"/>
                <w:szCs w:val="22"/>
                <w:lang w:val="en-US"/>
              </w:rPr>
              <w:t xml:space="preserve"> SCP, PRINT</w:t>
            </w:r>
          </w:p>
        </w:tc>
        <w:tc>
          <w:tcPr>
            <w:tcW w:w="750" w:type="pct"/>
            <w:tcBorders>
              <w:top w:val="single" w:sz="6" w:space="0" w:color="000000"/>
              <w:left w:val="single" w:sz="6" w:space="0" w:color="000000"/>
              <w:bottom w:val="single" w:sz="6" w:space="0" w:color="000000"/>
              <w:right w:val="single" w:sz="6" w:space="0" w:color="000000"/>
            </w:tcBorders>
            <w:vAlign w:val="center"/>
          </w:tcPr>
          <w:p w14:paraId="62486C05" w14:textId="77777777" w:rsidR="00036174" w:rsidRPr="00C42574" w:rsidRDefault="00036174" w:rsidP="008E52AE">
            <w:pPr>
              <w:spacing w:after="120" w:line="276" w:lineRule="auto"/>
              <w:contextualSpacing/>
              <w:rPr>
                <w:rFonts w:asciiTheme="majorHAnsi" w:eastAsiaTheme="minorEastAsia" w:hAnsiTheme="majorHAnsi" w:cstheme="majorHAnsi"/>
                <w:szCs w:val="22"/>
                <w:lang w:val="en-US"/>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101652C" w14:textId="77777777" w:rsidR="00036174" w:rsidRPr="00C42574" w:rsidRDefault="00036174" w:rsidP="008E52AE">
            <w:pPr>
              <w:spacing w:after="120" w:line="276" w:lineRule="auto"/>
              <w:contextualSpacing/>
              <w:rPr>
                <w:rFonts w:asciiTheme="majorHAnsi" w:eastAsiaTheme="minorEastAsia" w:hAnsiTheme="majorHAnsi" w:cstheme="majorHAnsi"/>
                <w:szCs w:val="22"/>
                <w:lang w:val="en-US"/>
              </w:rPr>
            </w:pPr>
          </w:p>
        </w:tc>
      </w:tr>
      <w:tr w:rsidR="008E52AE" w:rsidRPr="00C42574" w14:paraId="0E8A562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B2B7304" w14:textId="1B9F6C23"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lang w:val="en-US"/>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8A9AE2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posiada możliwość generowania DICOM </w:t>
            </w:r>
            <w:proofErr w:type="spellStart"/>
            <w:r w:rsidRPr="00C42574">
              <w:rPr>
                <w:rFonts w:asciiTheme="majorHAnsi" w:eastAsiaTheme="minorEastAsia" w:hAnsiTheme="majorHAnsi" w:cstheme="majorHAnsi"/>
                <w:szCs w:val="22"/>
              </w:rPr>
              <w:t>Modality</w:t>
            </w:r>
            <w:proofErr w:type="spellEnd"/>
            <w:r w:rsidRPr="00C42574">
              <w:rPr>
                <w:rFonts w:asciiTheme="majorHAnsi" w:eastAsiaTheme="minorEastAsia" w:hAnsiTheme="majorHAnsi" w:cstheme="majorHAnsi"/>
                <w:szCs w:val="22"/>
              </w:rPr>
              <w:t xml:space="preserve"> </w:t>
            </w:r>
            <w:proofErr w:type="spellStart"/>
            <w:r w:rsidRPr="00C42574">
              <w:rPr>
                <w:rFonts w:asciiTheme="majorHAnsi" w:eastAsiaTheme="minorEastAsia" w:hAnsiTheme="majorHAnsi" w:cstheme="majorHAnsi"/>
                <w:szCs w:val="22"/>
              </w:rPr>
              <w:t>Worklist</w:t>
            </w:r>
            <w:proofErr w:type="spellEnd"/>
            <w:r w:rsidRPr="00C42574">
              <w:rPr>
                <w:rFonts w:asciiTheme="majorHAnsi" w:eastAsiaTheme="minorEastAsia" w:hAnsiTheme="majorHAnsi" w:cstheme="majorHAnsi"/>
                <w:szCs w:val="22"/>
              </w:rPr>
              <w:t xml:space="preserve"> z obsługą polskich znaków </w:t>
            </w:r>
            <w:proofErr w:type="spellStart"/>
            <w:r w:rsidRPr="00C42574">
              <w:rPr>
                <w:rFonts w:asciiTheme="majorHAnsi" w:eastAsiaTheme="minorEastAsia" w:hAnsiTheme="majorHAnsi" w:cstheme="majorHAnsi"/>
                <w:szCs w:val="22"/>
              </w:rPr>
              <w:t>diaktrycznych</w:t>
            </w:r>
            <w:proofErr w:type="spellEnd"/>
            <w:r w:rsidRPr="00C42574">
              <w:rPr>
                <w:rFonts w:asciiTheme="majorHAnsi" w:eastAsiaTheme="minorEastAsia" w:hAnsiTheme="majorHAnsi" w:cstheme="majorHAnsi"/>
                <w:szCs w:val="22"/>
              </w:rPr>
              <w:t xml:space="preserve"> oraz z możliwością wyłączenia jej obsługi na konkretny aparat</w:t>
            </w:r>
          </w:p>
        </w:tc>
        <w:tc>
          <w:tcPr>
            <w:tcW w:w="750" w:type="pct"/>
            <w:tcBorders>
              <w:top w:val="single" w:sz="6" w:space="0" w:color="000000"/>
              <w:left w:val="single" w:sz="6" w:space="0" w:color="000000"/>
              <w:bottom w:val="single" w:sz="6" w:space="0" w:color="000000"/>
              <w:right w:val="single" w:sz="6" w:space="0" w:color="000000"/>
            </w:tcBorders>
            <w:vAlign w:val="center"/>
          </w:tcPr>
          <w:p w14:paraId="4B99056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5826E90"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25BD78B7"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D369756" w14:textId="5ACD4D85"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6260B0A"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posiada możliwość generowania DICOM </w:t>
            </w:r>
            <w:proofErr w:type="spellStart"/>
            <w:r w:rsidRPr="00C42574">
              <w:rPr>
                <w:rFonts w:asciiTheme="majorHAnsi" w:eastAsiaTheme="minorEastAsia" w:hAnsiTheme="majorHAnsi" w:cstheme="majorHAnsi"/>
                <w:szCs w:val="22"/>
              </w:rPr>
              <w:t>Modality</w:t>
            </w:r>
            <w:proofErr w:type="spellEnd"/>
            <w:r w:rsidRPr="00C42574">
              <w:rPr>
                <w:rFonts w:asciiTheme="majorHAnsi" w:eastAsiaTheme="minorEastAsia" w:hAnsiTheme="majorHAnsi" w:cstheme="majorHAnsi"/>
                <w:szCs w:val="22"/>
              </w:rPr>
              <w:t xml:space="preserve"> </w:t>
            </w:r>
            <w:proofErr w:type="spellStart"/>
            <w:r w:rsidRPr="00C42574">
              <w:rPr>
                <w:rFonts w:asciiTheme="majorHAnsi" w:eastAsiaTheme="minorEastAsia" w:hAnsiTheme="majorHAnsi" w:cstheme="majorHAnsi"/>
                <w:szCs w:val="22"/>
              </w:rPr>
              <w:t>Worklist</w:t>
            </w:r>
            <w:proofErr w:type="spellEnd"/>
            <w:r w:rsidRPr="00C42574">
              <w:rPr>
                <w:rFonts w:asciiTheme="majorHAnsi" w:eastAsiaTheme="minorEastAsia" w:hAnsiTheme="majorHAnsi" w:cstheme="majorHAnsi"/>
                <w:szCs w:val="22"/>
              </w:rPr>
              <w:t xml:space="preserve"> na podstawie zlecenia badania odebranego z systemu HIS oraz wprowadzonego w module radiologicznym</w:t>
            </w:r>
          </w:p>
        </w:tc>
        <w:tc>
          <w:tcPr>
            <w:tcW w:w="750" w:type="pct"/>
            <w:tcBorders>
              <w:top w:val="single" w:sz="6" w:space="0" w:color="000000"/>
              <w:left w:val="single" w:sz="6" w:space="0" w:color="000000"/>
              <w:bottom w:val="single" w:sz="6" w:space="0" w:color="000000"/>
              <w:right w:val="single" w:sz="6" w:space="0" w:color="000000"/>
            </w:tcBorders>
            <w:vAlign w:val="center"/>
          </w:tcPr>
          <w:p w14:paraId="1299C43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DDBEF0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945C56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737E36C" w14:textId="77CFE369"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2DEB3C3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Automatyczna kompresja odbieranych badań do formatu DICOM JPEG </w:t>
            </w:r>
            <w:proofErr w:type="spellStart"/>
            <w:r w:rsidRPr="00C42574">
              <w:rPr>
                <w:rFonts w:asciiTheme="majorHAnsi" w:eastAsiaTheme="minorEastAsia" w:hAnsiTheme="majorHAnsi" w:cstheme="majorHAnsi"/>
                <w:szCs w:val="22"/>
              </w:rPr>
              <w:t>Lossless</w:t>
            </w:r>
            <w:proofErr w:type="spellEnd"/>
            <w:r w:rsidRPr="00C42574">
              <w:rPr>
                <w:rFonts w:asciiTheme="majorHAnsi" w:eastAsiaTheme="minorEastAsia" w:hAnsiTheme="majorHAnsi" w:cstheme="majorHAnsi"/>
                <w:szCs w:val="22"/>
              </w:rPr>
              <w:t xml:space="preserve"> (obrazy diagnostyczne skompresowane bezstratnie)</w:t>
            </w:r>
          </w:p>
        </w:tc>
        <w:tc>
          <w:tcPr>
            <w:tcW w:w="750" w:type="pct"/>
            <w:tcBorders>
              <w:top w:val="single" w:sz="6" w:space="0" w:color="000000"/>
              <w:left w:val="single" w:sz="6" w:space="0" w:color="000000"/>
              <w:bottom w:val="single" w:sz="6" w:space="0" w:color="000000"/>
              <w:right w:val="single" w:sz="6" w:space="0" w:color="000000"/>
            </w:tcBorders>
            <w:vAlign w:val="center"/>
          </w:tcPr>
          <w:p w14:paraId="3461D77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CF2D8B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3BD94F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B73E586" w14:textId="496E8CD8"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8A0C43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blokujący dostęp użytkownika do oprogramowania po skonfigurowanej liczbie nieudanych prób zalogowania się a także wyloguję po wyznaczonym czasie dla braku aktywności</w:t>
            </w:r>
          </w:p>
        </w:tc>
        <w:tc>
          <w:tcPr>
            <w:tcW w:w="750" w:type="pct"/>
            <w:tcBorders>
              <w:top w:val="single" w:sz="6" w:space="0" w:color="000000"/>
              <w:left w:val="single" w:sz="6" w:space="0" w:color="000000"/>
              <w:bottom w:val="single" w:sz="6" w:space="0" w:color="000000"/>
              <w:right w:val="single" w:sz="6" w:space="0" w:color="000000"/>
            </w:tcBorders>
            <w:vAlign w:val="center"/>
          </w:tcPr>
          <w:p w14:paraId="0FB7827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AC5574E"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3B16696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9F18D26" w14:textId="0AE959EA"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2E63FD3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umożliwia automatyczne wyświetlanie listy poprzednio wykonanych badań pacjenta znajdujących się w zewnętrznym archiwum zintegrowanym z systemem PACS poprzez zdefiniowanie dedykowanych kryteriów wyświetlania, w tym po kryteriach łącznych:</w:t>
            </w:r>
          </w:p>
          <w:p w14:paraId="22B36AF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Id Pacjenta, Nazwisko, Imię, Data urodzenia</w:t>
            </w:r>
          </w:p>
          <w:p w14:paraId="786893C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Konfiguracja jest możliwa na poziomie danego użytkownika/loginu</w:t>
            </w:r>
          </w:p>
        </w:tc>
        <w:tc>
          <w:tcPr>
            <w:tcW w:w="750" w:type="pct"/>
            <w:tcBorders>
              <w:top w:val="single" w:sz="6" w:space="0" w:color="000000"/>
              <w:left w:val="single" w:sz="6" w:space="0" w:color="000000"/>
              <w:bottom w:val="single" w:sz="6" w:space="0" w:color="000000"/>
              <w:right w:val="single" w:sz="6" w:space="0" w:color="000000"/>
            </w:tcBorders>
            <w:vAlign w:val="center"/>
          </w:tcPr>
          <w:p w14:paraId="1FC3994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562CB0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8B5ACA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E1E336A" w14:textId="0FF32CFD"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BEB41D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musi umożliwiać oznaczanie badań i przypisywanie ich do </w:t>
            </w:r>
            <w:proofErr w:type="spellStart"/>
            <w:r w:rsidRPr="00C42574">
              <w:rPr>
                <w:rFonts w:asciiTheme="majorHAnsi" w:eastAsiaTheme="minorEastAsia" w:hAnsiTheme="majorHAnsi" w:cstheme="majorHAnsi"/>
                <w:szCs w:val="22"/>
              </w:rPr>
              <w:t>Tagów</w:t>
            </w:r>
            <w:proofErr w:type="spellEnd"/>
            <w:r w:rsidRPr="00C42574">
              <w:rPr>
                <w:rFonts w:asciiTheme="majorHAnsi" w:eastAsiaTheme="minorEastAsia" w:hAnsiTheme="majorHAnsi" w:cstheme="majorHAnsi"/>
                <w:szCs w:val="22"/>
              </w:rPr>
              <w:t xml:space="preserve"> musi umożliwiać późniejsze ich wyszukiwanie (np. badania kliniczne, badania do prac naukowych.).</w:t>
            </w:r>
          </w:p>
        </w:tc>
        <w:tc>
          <w:tcPr>
            <w:tcW w:w="750" w:type="pct"/>
            <w:tcBorders>
              <w:top w:val="single" w:sz="6" w:space="0" w:color="000000"/>
              <w:left w:val="single" w:sz="6" w:space="0" w:color="000000"/>
              <w:bottom w:val="single" w:sz="6" w:space="0" w:color="000000"/>
              <w:right w:val="single" w:sz="6" w:space="0" w:color="000000"/>
            </w:tcBorders>
            <w:vAlign w:val="center"/>
          </w:tcPr>
          <w:p w14:paraId="34CE0A4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CD51F28"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3384F81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3CFEC6B" w14:textId="6A3174A3"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565082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posiada funkcje projektowania szablonów treści opisu oraz wykorzystania ich do automatycznego uzupełniania treści opisu. </w:t>
            </w:r>
          </w:p>
        </w:tc>
        <w:tc>
          <w:tcPr>
            <w:tcW w:w="750" w:type="pct"/>
            <w:tcBorders>
              <w:top w:val="single" w:sz="6" w:space="0" w:color="000000"/>
              <w:left w:val="single" w:sz="6" w:space="0" w:color="000000"/>
              <w:bottom w:val="single" w:sz="6" w:space="0" w:color="000000"/>
              <w:right w:val="single" w:sz="6" w:space="0" w:color="000000"/>
            </w:tcBorders>
            <w:vAlign w:val="center"/>
          </w:tcPr>
          <w:p w14:paraId="62EBF3C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D98A12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6CE4920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EB5E791" w14:textId="5AFD922D"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D73CA9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posiada funkcję projektowania szablonu opisu strukturalnego z wykorzystaniem:   </w:t>
            </w:r>
          </w:p>
          <w:p w14:paraId="63178CE1" w14:textId="77777777" w:rsidR="00036174" w:rsidRPr="00C42574" w:rsidRDefault="4033216B" w:rsidP="008E52AE">
            <w:pPr>
              <w:numPr>
                <w:ilvl w:val="0"/>
                <w:numId w:val="2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narzędzi formatowania tekstu wbudowanym edytorem tekstu </w:t>
            </w:r>
          </w:p>
          <w:p w14:paraId="3D49B028" w14:textId="77777777" w:rsidR="00036174" w:rsidRPr="00C42574" w:rsidRDefault="4033216B" w:rsidP="008E52AE">
            <w:pPr>
              <w:numPr>
                <w:ilvl w:val="0"/>
                <w:numId w:val="2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tabel </w:t>
            </w:r>
          </w:p>
          <w:p w14:paraId="1680AF03" w14:textId="77777777" w:rsidR="00036174" w:rsidRPr="00C42574" w:rsidRDefault="4033216B" w:rsidP="008E52AE">
            <w:pPr>
              <w:numPr>
                <w:ilvl w:val="0"/>
                <w:numId w:val="2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podziału na sekcje z uwzględnieniem oznaczenia sekcji jako koniecznej do wypełnienia </w:t>
            </w:r>
          </w:p>
          <w:p w14:paraId="33B1231F" w14:textId="77777777" w:rsidR="00036174" w:rsidRPr="00C42574" w:rsidRDefault="4033216B" w:rsidP="008E52AE">
            <w:pPr>
              <w:numPr>
                <w:ilvl w:val="0"/>
                <w:numId w:val="2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predefiniowanych wzorców </w:t>
            </w:r>
          </w:p>
          <w:p w14:paraId="281003FF" w14:textId="77777777" w:rsidR="00036174" w:rsidRPr="00C42574" w:rsidRDefault="4033216B" w:rsidP="008E52AE">
            <w:pPr>
              <w:numPr>
                <w:ilvl w:val="0"/>
                <w:numId w:val="2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pól, które należy uzupełnić - zmiennych (np. dzisiejsza data, bieżąca godzina, wartość z bazy danych systemu np. lekarz/e opisujący) </w:t>
            </w:r>
          </w:p>
        </w:tc>
        <w:tc>
          <w:tcPr>
            <w:tcW w:w="750" w:type="pct"/>
            <w:tcBorders>
              <w:top w:val="single" w:sz="6" w:space="0" w:color="000000"/>
              <w:left w:val="single" w:sz="6" w:space="0" w:color="000000"/>
              <w:bottom w:val="single" w:sz="6" w:space="0" w:color="000000"/>
              <w:right w:val="single" w:sz="6" w:space="0" w:color="000000"/>
            </w:tcBorders>
            <w:vAlign w:val="center"/>
          </w:tcPr>
          <w:p w14:paraId="2946DB8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997CC1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1BB573C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11B77A1" w14:textId="5F45A1DF"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FC3D48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Oprogramowanie umożliwia bezpośrednie diagnozowanie i monitorowanie procesów życiowych, np. badania tomograficzne z kontrastem. </w:t>
            </w:r>
          </w:p>
        </w:tc>
        <w:tc>
          <w:tcPr>
            <w:tcW w:w="750" w:type="pct"/>
            <w:tcBorders>
              <w:top w:val="single" w:sz="6" w:space="0" w:color="000000"/>
              <w:left w:val="single" w:sz="6" w:space="0" w:color="000000"/>
              <w:bottom w:val="single" w:sz="6" w:space="0" w:color="000000"/>
              <w:right w:val="single" w:sz="6" w:space="0" w:color="000000"/>
            </w:tcBorders>
            <w:vAlign w:val="center"/>
          </w:tcPr>
          <w:p w14:paraId="110FFD3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B69937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7E5E35A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26D80A2" w14:textId="4B2B087B"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3CD135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posiada możliwość opisywania badań radiologicznych poprzez wbudowany moduł opisowy. </w:t>
            </w:r>
          </w:p>
        </w:tc>
        <w:tc>
          <w:tcPr>
            <w:tcW w:w="750" w:type="pct"/>
            <w:tcBorders>
              <w:top w:val="single" w:sz="6" w:space="0" w:color="000000"/>
              <w:left w:val="single" w:sz="6" w:space="0" w:color="000000"/>
              <w:bottom w:val="single" w:sz="6" w:space="0" w:color="000000"/>
              <w:right w:val="single" w:sz="6" w:space="0" w:color="000000"/>
            </w:tcBorders>
            <w:vAlign w:val="center"/>
          </w:tcPr>
          <w:p w14:paraId="3FE9F23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A0E739C"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6C4673BA"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847A633" w14:textId="1688C230"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827C07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Wszystkie opisy badań przechowywane są bezpośrednio w module radiologicznym</w:t>
            </w:r>
          </w:p>
        </w:tc>
        <w:tc>
          <w:tcPr>
            <w:tcW w:w="750" w:type="pct"/>
            <w:tcBorders>
              <w:top w:val="single" w:sz="6" w:space="0" w:color="000000"/>
              <w:left w:val="single" w:sz="6" w:space="0" w:color="000000"/>
              <w:bottom w:val="single" w:sz="6" w:space="0" w:color="000000"/>
              <w:right w:val="single" w:sz="6" w:space="0" w:color="000000"/>
            </w:tcBorders>
            <w:vAlign w:val="center"/>
          </w:tcPr>
          <w:p w14:paraId="1F72F64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8CE6F9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11429DD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007C906" w14:textId="5B37AA0A"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BA7E0B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możliwość automatycznego otwarcia kolejnego badania z dynamicznej listy po zakończeniu opisu poprzedniego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61CDCEA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BB9E25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82C8F6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B568215" w14:textId="746412BB"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814C1C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możliwość wyeksportowania opisu badania w formie wydruku</w:t>
            </w:r>
          </w:p>
        </w:tc>
        <w:tc>
          <w:tcPr>
            <w:tcW w:w="750" w:type="pct"/>
            <w:tcBorders>
              <w:top w:val="single" w:sz="6" w:space="0" w:color="000000"/>
              <w:left w:val="single" w:sz="6" w:space="0" w:color="000000"/>
              <w:bottom w:val="single" w:sz="6" w:space="0" w:color="000000"/>
              <w:right w:val="single" w:sz="6" w:space="0" w:color="000000"/>
            </w:tcBorders>
            <w:vAlign w:val="center"/>
          </w:tcPr>
          <w:p w14:paraId="23DE523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2E5622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D8D4B31"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4C26413" w14:textId="3E15178A"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65AA65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posiada możliwość wydruku badań i jego konfiguracji na kamerach cyfrowych poprzez DICOM </w:t>
            </w:r>
            <w:proofErr w:type="spellStart"/>
            <w:r w:rsidRPr="00C42574">
              <w:rPr>
                <w:rFonts w:asciiTheme="majorHAnsi" w:eastAsiaTheme="minorEastAsia" w:hAnsiTheme="majorHAnsi" w:cstheme="majorHAnsi"/>
                <w:szCs w:val="22"/>
              </w:rPr>
              <w:t>Print</w:t>
            </w:r>
            <w:proofErr w:type="spellEnd"/>
          </w:p>
        </w:tc>
        <w:tc>
          <w:tcPr>
            <w:tcW w:w="750" w:type="pct"/>
            <w:tcBorders>
              <w:top w:val="single" w:sz="6" w:space="0" w:color="000000"/>
              <w:left w:val="single" w:sz="6" w:space="0" w:color="000000"/>
              <w:bottom w:val="single" w:sz="6" w:space="0" w:color="000000"/>
              <w:right w:val="single" w:sz="6" w:space="0" w:color="000000"/>
            </w:tcBorders>
            <w:vAlign w:val="center"/>
          </w:tcPr>
          <w:p w14:paraId="07547A0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043CB0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511E621"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2E4F76D" w14:textId="24307633"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287A8A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Funkcja nagrywania na lokalnej nagrywarce stacji roboczej płyt CD/DVD wraz z przeglądarką DICOM uruchamiająca się automatycznie na komputerze klasy PC. Można nagrać np. całe badanie, obrazy kluczowe, wskazane serie.</w:t>
            </w:r>
          </w:p>
        </w:tc>
        <w:tc>
          <w:tcPr>
            <w:tcW w:w="750" w:type="pct"/>
            <w:tcBorders>
              <w:top w:val="single" w:sz="6" w:space="0" w:color="000000"/>
              <w:left w:val="single" w:sz="6" w:space="0" w:color="000000"/>
              <w:bottom w:val="single" w:sz="6" w:space="0" w:color="000000"/>
              <w:right w:val="single" w:sz="6" w:space="0" w:color="000000"/>
            </w:tcBorders>
            <w:vAlign w:val="center"/>
          </w:tcPr>
          <w:p w14:paraId="0745931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573059A"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27C5A39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537F28F"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A33156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Funkcja importowania plików graficznych NON-DICOM do zlecenia lub istniejącego badania z rozszerzeniem min.: jpg, </w:t>
            </w:r>
            <w:proofErr w:type="spellStart"/>
            <w:r w:rsidRPr="00C42574">
              <w:rPr>
                <w:rFonts w:asciiTheme="majorHAnsi" w:eastAsiaTheme="minorEastAsia" w:hAnsiTheme="majorHAnsi" w:cstheme="majorHAnsi"/>
                <w:szCs w:val="22"/>
              </w:rPr>
              <w:t>png</w:t>
            </w:r>
            <w:proofErr w:type="spellEnd"/>
            <w:r w:rsidRPr="00C42574">
              <w:rPr>
                <w:rFonts w:asciiTheme="majorHAnsi" w:eastAsiaTheme="minorEastAsia" w:hAnsiTheme="majorHAnsi" w:cstheme="majorHAnsi"/>
                <w:szCs w:val="22"/>
              </w:rPr>
              <w:t xml:space="preserve">, pdf, </w:t>
            </w:r>
            <w:proofErr w:type="spellStart"/>
            <w:r w:rsidRPr="00C42574">
              <w:rPr>
                <w:rFonts w:asciiTheme="majorHAnsi" w:eastAsiaTheme="minorEastAsia" w:hAnsiTheme="majorHAnsi" w:cstheme="majorHAnsi"/>
                <w:szCs w:val="22"/>
              </w:rPr>
              <w:t>bmp</w:t>
            </w:r>
            <w:proofErr w:type="spellEnd"/>
            <w:r w:rsidRPr="00C42574">
              <w:rPr>
                <w:rFonts w:asciiTheme="majorHAnsi" w:eastAsiaTheme="minorEastAsia" w:hAnsiTheme="majorHAnsi" w:cstheme="majorHAnsi"/>
                <w:szCs w:val="22"/>
              </w:rPr>
              <w:t xml:space="preserve">, </w:t>
            </w:r>
            <w:proofErr w:type="spellStart"/>
            <w:r w:rsidRPr="00C42574">
              <w:rPr>
                <w:rFonts w:asciiTheme="majorHAnsi" w:eastAsiaTheme="minorEastAsia" w:hAnsiTheme="majorHAnsi" w:cstheme="majorHAnsi"/>
                <w:szCs w:val="22"/>
              </w:rPr>
              <w:t>tiff</w:t>
            </w:r>
            <w:proofErr w:type="spellEnd"/>
            <w:r w:rsidRPr="00C42574">
              <w:rPr>
                <w:rFonts w:asciiTheme="majorHAnsi" w:eastAsiaTheme="minorEastAsia" w:hAnsiTheme="majorHAnsi" w:cstheme="majorHAnsi"/>
                <w:szCs w:val="22"/>
              </w:rPr>
              <w:t>, gif. Importowany plik zostanie zapisany jako nowa seria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6DFB9E2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1B45AB9"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674C9FA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0DF9E56"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B6503B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importu badania z płyty CD/DVD z plikiem DICOMDIR</w:t>
            </w:r>
          </w:p>
          <w:p w14:paraId="2040273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import badania z nośnika USB/CD/DVD bez pliku DICOMDIR</w:t>
            </w:r>
          </w:p>
        </w:tc>
        <w:tc>
          <w:tcPr>
            <w:tcW w:w="750" w:type="pct"/>
            <w:tcBorders>
              <w:top w:val="single" w:sz="6" w:space="0" w:color="000000"/>
              <w:left w:val="single" w:sz="6" w:space="0" w:color="000000"/>
              <w:bottom w:val="single" w:sz="6" w:space="0" w:color="000000"/>
              <w:right w:val="single" w:sz="6" w:space="0" w:color="000000"/>
            </w:tcBorders>
            <w:vAlign w:val="center"/>
          </w:tcPr>
          <w:p w14:paraId="44E871B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44A5D2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7770FE1D"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38610EB"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B5B8CF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importu badania z lokalnego dysku oraz zewnętrznego zdefiniowanego PACS poprzez wskazanie ścieżki do folderu z badaniem.</w:t>
            </w:r>
          </w:p>
        </w:tc>
        <w:tc>
          <w:tcPr>
            <w:tcW w:w="750" w:type="pct"/>
            <w:tcBorders>
              <w:top w:val="single" w:sz="6" w:space="0" w:color="000000"/>
              <w:left w:val="single" w:sz="6" w:space="0" w:color="000000"/>
              <w:bottom w:val="single" w:sz="6" w:space="0" w:color="000000"/>
              <w:right w:val="single" w:sz="6" w:space="0" w:color="000000"/>
            </w:tcBorders>
            <w:vAlign w:val="center"/>
          </w:tcPr>
          <w:p w14:paraId="637805D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63F29E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3953E3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B7B4B86"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C9FAEF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możliwość scalenia dwóch lub więcej badań w jedno badanie. Dane pacjenta oraz badania zostają wybrane na podstawie wyboru głównego badania przez użytkownika, do którego zostaną przeniesione obrazy z innego badania. Scalania może dokonać uprawniony użytkownik.</w:t>
            </w:r>
          </w:p>
        </w:tc>
        <w:tc>
          <w:tcPr>
            <w:tcW w:w="750" w:type="pct"/>
            <w:tcBorders>
              <w:top w:val="single" w:sz="6" w:space="0" w:color="000000"/>
              <w:left w:val="single" w:sz="6" w:space="0" w:color="000000"/>
              <w:bottom w:val="single" w:sz="6" w:space="0" w:color="000000"/>
              <w:right w:val="single" w:sz="6" w:space="0" w:color="000000"/>
            </w:tcBorders>
            <w:vAlign w:val="center"/>
          </w:tcPr>
          <w:p w14:paraId="3A0FF5F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E0BF73B"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7E4A2C3D"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630AD66"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70C4B2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możliwość dołączenia do badania dokumentów elektronicznych (np. dokument pdf, pliku graficzny, dokument w podłączonym skanerze). Powiązane z badaniem dokumenty są widoczne w obszarze tekstowym. Możliwość wyświetlenia i wydruku dokumentów.</w:t>
            </w:r>
          </w:p>
        </w:tc>
        <w:tc>
          <w:tcPr>
            <w:tcW w:w="750" w:type="pct"/>
            <w:tcBorders>
              <w:top w:val="single" w:sz="6" w:space="0" w:color="000000"/>
              <w:left w:val="single" w:sz="6" w:space="0" w:color="000000"/>
              <w:bottom w:val="single" w:sz="6" w:space="0" w:color="000000"/>
              <w:right w:val="single" w:sz="6" w:space="0" w:color="000000"/>
            </w:tcBorders>
            <w:vAlign w:val="center"/>
          </w:tcPr>
          <w:p w14:paraId="6182907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BA226A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281F99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7AD93B2"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2E2DDEA"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pozwala wyszukać badania na podstawie dowolnej kombinacji warunków i parametrów, min takich jak.: </w:t>
            </w:r>
          </w:p>
          <w:p w14:paraId="2287F793"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Imię i Nazwisko pacjenta </w:t>
            </w:r>
          </w:p>
          <w:p w14:paraId="495C9F11"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Data urodzenia </w:t>
            </w:r>
          </w:p>
          <w:p w14:paraId="5144FDBF" w14:textId="77777777" w:rsidR="00036174" w:rsidRPr="00C42574" w:rsidRDefault="1DEA307A"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PESEL </w:t>
            </w:r>
          </w:p>
          <w:p w14:paraId="48D8934F"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Id Pacjenta </w:t>
            </w:r>
          </w:p>
          <w:p w14:paraId="2A90B059"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Płeć </w:t>
            </w:r>
          </w:p>
          <w:p w14:paraId="454C6AF2" w14:textId="77777777" w:rsidR="00036174" w:rsidRPr="00C42574" w:rsidRDefault="1DEA307A"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Wiek </w:t>
            </w:r>
          </w:p>
          <w:p w14:paraId="5E3B515D"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Numer procedury </w:t>
            </w:r>
          </w:p>
          <w:p w14:paraId="74377468"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Nazwa procedury </w:t>
            </w:r>
          </w:p>
          <w:p w14:paraId="22E7FC1D"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Modalność, w tym: możliwość wskazania wielu </w:t>
            </w:r>
            <w:proofErr w:type="spellStart"/>
            <w:r w:rsidRPr="00C42574">
              <w:rPr>
                <w:rFonts w:asciiTheme="majorHAnsi" w:eastAsiaTheme="minorEastAsia" w:hAnsiTheme="majorHAnsi" w:cstheme="majorHAnsi"/>
                <w:szCs w:val="22"/>
              </w:rPr>
              <w:t>modalości</w:t>
            </w:r>
            <w:proofErr w:type="spellEnd"/>
            <w:r w:rsidRPr="00C42574">
              <w:rPr>
                <w:rFonts w:asciiTheme="majorHAnsi" w:eastAsiaTheme="minorEastAsia" w:hAnsiTheme="majorHAnsi" w:cstheme="majorHAnsi"/>
                <w:szCs w:val="22"/>
              </w:rPr>
              <w:t xml:space="preserve"> jednocześnie</w:t>
            </w:r>
          </w:p>
          <w:p w14:paraId="0618D45F"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Data badania, w tym: (data badania od - do; zdefiniowane okresy czasu - tj. dzisiaj, wczoraj, ostatnia godzina, ostatni tydzień, ostatni miesiąc)</w:t>
            </w:r>
          </w:p>
          <w:p w14:paraId="6492D213"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Nazwa pracowni </w:t>
            </w:r>
          </w:p>
          <w:p w14:paraId="594BACE4"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Jednostka zlecająca </w:t>
            </w:r>
          </w:p>
          <w:p w14:paraId="23A04002"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Oddział zlecający</w:t>
            </w:r>
          </w:p>
          <w:p w14:paraId="64D432EE"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Lekarz zlecający </w:t>
            </w:r>
          </w:p>
          <w:p w14:paraId="1E9FA81B"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Technik wykonujący badanie </w:t>
            </w:r>
          </w:p>
          <w:p w14:paraId="4CACB42A"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Lekarz wykonujący </w:t>
            </w:r>
          </w:p>
          <w:p w14:paraId="6A3FB516"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Lekarz opisujący </w:t>
            </w:r>
          </w:p>
          <w:p w14:paraId="1742A56E"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Lekarz zatwierdzający opis </w:t>
            </w:r>
          </w:p>
          <w:p w14:paraId="1763E51D"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Status badania </w:t>
            </w:r>
          </w:p>
          <w:p w14:paraId="0E4CA7EA"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Zdefiniowane słowa kluczowe </w:t>
            </w:r>
          </w:p>
          <w:p w14:paraId="49E2CFBB"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Badanie zaimportowane do archiwum systemu z zewnątrz (np. wgrane CD/DVD)</w:t>
            </w:r>
          </w:p>
          <w:p w14:paraId="15704B9D"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Fraza komentarza do badania umieszczonego w systemie przez dowolnego użytkownika</w:t>
            </w:r>
          </w:p>
          <w:p w14:paraId="28384142" w14:textId="77777777" w:rsidR="00036174" w:rsidRPr="00C42574" w:rsidRDefault="4033216B" w:rsidP="008E52AE">
            <w:pPr>
              <w:numPr>
                <w:ilvl w:val="0"/>
                <w:numId w:val="2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Fraza z rozpoznania do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0DE4B5B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A8E4D64"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68CBA95D"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6204FF1"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4952271"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funkcję wyszukiwania zaawansowanego. Umożliwia wyszukiwanie badań poprzez definiowanie zapytań z operatorami logicznymi "i" i "lub" (umożliwiający wyświetlenie badań spełniające warunki: - zaczyna się od; jest;  nie jest; kończy się na; zawiera; nie zawiera</w:t>
            </w:r>
          </w:p>
        </w:tc>
        <w:tc>
          <w:tcPr>
            <w:tcW w:w="750" w:type="pct"/>
            <w:tcBorders>
              <w:top w:val="single" w:sz="6" w:space="0" w:color="000000"/>
              <w:left w:val="single" w:sz="6" w:space="0" w:color="000000"/>
              <w:bottom w:val="single" w:sz="6" w:space="0" w:color="000000"/>
              <w:right w:val="single" w:sz="6" w:space="0" w:color="000000"/>
            </w:tcBorders>
            <w:vAlign w:val="center"/>
          </w:tcPr>
          <w:p w14:paraId="2DBF0D7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B62F1B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04AD46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2F2C34E"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DA9706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pozwala użytkownikowi na tworzenie własnej bazy ciekawych przypadków, którymi on zarządza i są one niedostępnych dla innych użytkowników (znaczniki prywatne)</w:t>
            </w:r>
          </w:p>
        </w:tc>
        <w:tc>
          <w:tcPr>
            <w:tcW w:w="750" w:type="pct"/>
            <w:tcBorders>
              <w:top w:val="single" w:sz="6" w:space="0" w:color="000000"/>
              <w:left w:val="single" w:sz="6" w:space="0" w:color="000000"/>
              <w:bottom w:val="single" w:sz="6" w:space="0" w:color="000000"/>
              <w:right w:val="single" w:sz="6" w:space="0" w:color="000000"/>
            </w:tcBorders>
            <w:vAlign w:val="center"/>
          </w:tcPr>
          <w:p w14:paraId="680A4E5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921983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471FA3C"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96FEF7D"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77EDFE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wbudowany komunikator umożliwiający wymianę wiadomości on-line pomiędzy użytkownikami systemu. Możliwość ustawienia statusu (aktywny; nie przeszkadzać, z dala od komputera) wraz z możliwością zrobienia wpisu w odniesieniu do wybranego statusu</w:t>
            </w:r>
          </w:p>
        </w:tc>
        <w:tc>
          <w:tcPr>
            <w:tcW w:w="750" w:type="pct"/>
            <w:tcBorders>
              <w:top w:val="single" w:sz="6" w:space="0" w:color="000000"/>
              <w:left w:val="single" w:sz="6" w:space="0" w:color="000000"/>
              <w:bottom w:val="single" w:sz="6" w:space="0" w:color="000000"/>
              <w:right w:val="single" w:sz="6" w:space="0" w:color="000000"/>
            </w:tcBorders>
            <w:vAlign w:val="center"/>
          </w:tcPr>
          <w:p w14:paraId="7194DBD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69D0D3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9D1F78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4CD245A"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BB5153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możliwość obsługi jednego/dwóch/czterech monitorów diagnostycznych. System posiada możliwość obsługi monitora tekstowego RIS.</w:t>
            </w:r>
          </w:p>
        </w:tc>
        <w:tc>
          <w:tcPr>
            <w:tcW w:w="750" w:type="pct"/>
            <w:tcBorders>
              <w:top w:val="single" w:sz="6" w:space="0" w:color="000000"/>
              <w:left w:val="single" w:sz="6" w:space="0" w:color="000000"/>
              <w:bottom w:val="single" w:sz="6" w:space="0" w:color="000000"/>
              <w:right w:val="single" w:sz="6" w:space="0" w:color="000000"/>
            </w:tcBorders>
            <w:vAlign w:val="center"/>
          </w:tcPr>
          <w:p w14:paraId="1231BE6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6FEB5B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175DB17C"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0D7AA69"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77B60B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możliwość włączenia i wyłączenia wyświetlania nawigatora</w:t>
            </w:r>
          </w:p>
          <w:p w14:paraId="58191ED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Prezentacja serii w nawigatorze pozwala na określenie: </w:t>
            </w:r>
          </w:p>
          <w:p w14:paraId="52CF0534" w14:textId="77777777" w:rsidR="00036174" w:rsidRPr="00C42574" w:rsidRDefault="4033216B" w:rsidP="008E52AE">
            <w:pPr>
              <w:numPr>
                <w:ilvl w:val="0"/>
                <w:numId w:val="27"/>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ile obrazów zawiera seria, </w:t>
            </w:r>
          </w:p>
          <w:p w14:paraId="1F0DA37E" w14:textId="77777777" w:rsidR="00036174" w:rsidRPr="00C42574" w:rsidRDefault="4033216B" w:rsidP="008E52AE">
            <w:pPr>
              <w:numPr>
                <w:ilvl w:val="0"/>
                <w:numId w:val="27"/>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które serie pochodzą z którego badania, </w:t>
            </w:r>
          </w:p>
          <w:p w14:paraId="0C4D696F" w14:textId="77777777" w:rsidR="00036174" w:rsidRPr="00C42574" w:rsidRDefault="4033216B" w:rsidP="008E52AE">
            <w:pPr>
              <w:numPr>
                <w:ilvl w:val="0"/>
                <w:numId w:val="27"/>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które serie są obecnie są wyświetlane, </w:t>
            </w:r>
          </w:p>
          <w:p w14:paraId="10A27513" w14:textId="77777777" w:rsidR="00036174" w:rsidRPr="00C42574" w:rsidRDefault="4033216B" w:rsidP="008E52AE">
            <w:pPr>
              <w:numPr>
                <w:ilvl w:val="0"/>
                <w:numId w:val="27"/>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które serie pochodzą z obecnie opisywanego badania, </w:t>
            </w:r>
          </w:p>
          <w:p w14:paraId="37287B90" w14:textId="77777777" w:rsidR="00036174" w:rsidRPr="00C42574" w:rsidRDefault="4033216B" w:rsidP="008E52AE">
            <w:pPr>
              <w:numPr>
                <w:ilvl w:val="0"/>
                <w:numId w:val="27"/>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czy wszystkie obrazy danej serii zostały wyświetlone podczas bieżącego wyświetlania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7196D06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4FF1C9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1F6F0FBA"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D072C0D"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0D9A1A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posiada funkcję oznaczenia obrazu jako kluczowego wraz z określeniem powodu, co najmniej: </w:t>
            </w:r>
          </w:p>
          <w:p w14:paraId="2BE200DA" w14:textId="77777777" w:rsidR="00036174" w:rsidRPr="00C42574" w:rsidRDefault="4033216B" w:rsidP="008E52AE">
            <w:pPr>
              <w:numPr>
                <w:ilvl w:val="0"/>
                <w:numId w:val="3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jako załącznik do opisu, </w:t>
            </w:r>
          </w:p>
          <w:p w14:paraId="123B7078" w14:textId="77777777" w:rsidR="00036174" w:rsidRPr="00C42574" w:rsidRDefault="4033216B" w:rsidP="008E52AE">
            <w:pPr>
              <w:numPr>
                <w:ilvl w:val="0"/>
                <w:numId w:val="3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do wydrukowania, </w:t>
            </w:r>
          </w:p>
          <w:p w14:paraId="42BF1884" w14:textId="77777777" w:rsidR="00036174" w:rsidRPr="00C42574" w:rsidRDefault="4033216B" w:rsidP="008E52AE">
            <w:pPr>
              <w:numPr>
                <w:ilvl w:val="0"/>
                <w:numId w:val="3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dla lekarza kierującego</w:t>
            </w:r>
          </w:p>
        </w:tc>
        <w:tc>
          <w:tcPr>
            <w:tcW w:w="750" w:type="pct"/>
            <w:tcBorders>
              <w:top w:val="single" w:sz="6" w:space="0" w:color="000000"/>
              <w:left w:val="single" w:sz="6" w:space="0" w:color="000000"/>
              <w:bottom w:val="single" w:sz="6" w:space="0" w:color="000000"/>
              <w:right w:val="single" w:sz="6" w:space="0" w:color="000000"/>
            </w:tcBorders>
            <w:vAlign w:val="center"/>
          </w:tcPr>
          <w:p w14:paraId="48A2191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3CA2682"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462E66B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BD18F9B"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4CB5B9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możliwość konfiguracji sekwencji protokołów wyświetlania badania z uwzględnieniem:  procedury badania, rodzaju urządzenia diagnostycznego i regionu anatomicznego (części ciała), stacji o określonej liczbie monitorów</w:t>
            </w:r>
          </w:p>
        </w:tc>
        <w:tc>
          <w:tcPr>
            <w:tcW w:w="750" w:type="pct"/>
            <w:tcBorders>
              <w:top w:val="single" w:sz="6" w:space="0" w:color="000000"/>
              <w:left w:val="single" w:sz="6" w:space="0" w:color="000000"/>
              <w:bottom w:val="single" w:sz="6" w:space="0" w:color="000000"/>
              <w:right w:val="single" w:sz="6" w:space="0" w:color="000000"/>
            </w:tcBorders>
            <w:vAlign w:val="center"/>
          </w:tcPr>
          <w:p w14:paraId="238601F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1B6CDA4"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3AF3832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F3CABC7"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2A1C899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umożliwia zdefiniowanie i zapisanie określonych kryteriów przy tworzeniu nowego protokołu wyświetlania z uwzględnieniem min.:</w:t>
            </w:r>
          </w:p>
          <w:p w14:paraId="104248B3" w14:textId="77777777" w:rsidR="00036174" w:rsidRPr="00C42574" w:rsidRDefault="4033216B" w:rsidP="008E52AE">
            <w:pPr>
              <w:numPr>
                <w:ilvl w:val="0"/>
                <w:numId w:val="3"/>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numeru serii oraz frazy, którą nazwa seria zawiera</w:t>
            </w:r>
          </w:p>
          <w:p w14:paraId="059020D2" w14:textId="77777777" w:rsidR="00036174" w:rsidRPr="00C42574" w:rsidRDefault="4033216B" w:rsidP="008E52AE">
            <w:pPr>
              <w:numPr>
                <w:ilvl w:val="0"/>
                <w:numId w:val="3"/>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automatycznego połączenia wyświetlanych obrazów po wybraniu protokołu</w:t>
            </w:r>
          </w:p>
          <w:p w14:paraId="6608F7AE" w14:textId="77777777" w:rsidR="00036174" w:rsidRPr="00C42574" w:rsidRDefault="4033216B" w:rsidP="008E52AE">
            <w:pPr>
              <w:numPr>
                <w:ilvl w:val="0"/>
                <w:numId w:val="3"/>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poziomu okna (W/L) dla poszczególnych serii w określonym widoku</w:t>
            </w:r>
          </w:p>
        </w:tc>
        <w:tc>
          <w:tcPr>
            <w:tcW w:w="750" w:type="pct"/>
            <w:tcBorders>
              <w:top w:val="single" w:sz="6" w:space="0" w:color="000000"/>
              <w:left w:val="single" w:sz="6" w:space="0" w:color="000000"/>
              <w:bottom w:val="single" w:sz="6" w:space="0" w:color="000000"/>
              <w:right w:val="single" w:sz="6" w:space="0" w:color="000000"/>
            </w:tcBorders>
            <w:vAlign w:val="center"/>
          </w:tcPr>
          <w:p w14:paraId="5B08B5D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6DEB4A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1DC9291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AD9C6F4"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DDDCA6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umożliwia zdefiniowanie warunków otwierania badań na poziomie zalogowanego użytkownika do wyboru:</w:t>
            </w:r>
          </w:p>
          <w:p w14:paraId="0235AE88" w14:textId="77777777" w:rsidR="00036174" w:rsidRPr="00C42574" w:rsidRDefault="4033216B" w:rsidP="008E52AE">
            <w:pPr>
              <w:numPr>
                <w:ilvl w:val="0"/>
                <w:numId w:val="3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wyświetlanie badania bieżącego (oraz manualne dodawanie badań do porównania)</w:t>
            </w:r>
          </w:p>
          <w:p w14:paraId="4B6D9317" w14:textId="77777777" w:rsidR="00036174" w:rsidRPr="00C42574" w:rsidRDefault="4033216B" w:rsidP="008E52AE">
            <w:pPr>
              <w:numPr>
                <w:ilvl w:val="0"/>
                <w:numId w:val="3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wyświetlanie badania bieżącego oraz automatyczne dodanie poprzednich badań (wg reguł administratora) do nawigatora serii</w:t>
            </w:r>
          </w:p>
          <w:p w14:paraId="3289C577" w14:textId="77777777" w:rsidR="00036174" w:rsidRPr="00C42574" w:rsidRDefault="4033216B" w:rsidP="008E52AE">
            <w:pPr>
              <w:numPr>
                <w:ilvl w:val="0"/>
                <w:numId w:val="3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wyświetlanie automatycznie badań porównawczo (jeśli jest dostępne poprzednie badanie pacjenta w historii)</w:t>
            </w:r>
          </w:p>
        </w:tc>
        <w:tc>
          <w:tcPr>
            <w:tcW w:w="750" w:type="pct"/>
            <w:tcBorders>
              <w:top w:val="single" w:sz="6" w:space="0" w:color="000000"/>
              <w:left w:val="single" w:sz="6" w:space="0" w:color="000000"/>
              <w:bottom w:val="single" w:sz="6" w:space="0" w:color="000000"/>
              <w:right w:val="single" w:sz="6" w:space="0" w:color="000000"/>
            </w:tcBorders>
            <w:vAlign w:val="center"/>
          </w:tcPr>
          <w:p w14:paraId="4B1F511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5F9C3D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6311FCC"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023141B"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51D8F26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umożliwia szybkie porównanie badań historycznych pacjenta (dla tej samej modalności) wyświetlanych w nawigatorze serii. Możliwość poruszania się pomiędzy badaniami bez konieczności przeglądania i przeciągania konkretnej serii w wyświetlanym widoku. </w:t>
            </w:r>
          </w:p>
        </w:tc>
        <w:tc>
          <w:tcPr>
            <w:tcW w:w="750" w:type="pct"/>
            <w:tcBorders>
              <w:top w:val="single" w:sz="6" w:space="0" w:color="000000"/>
              <w:left w:val="single" w:sz="6" w:space="0" w:color="000000"/>
              <w:bottom w:val="single" w:sz="6" w:space="0" w:color="000000"/>
              <w:right w:val="single" w:sz="6" w:space="0" w:color="000000"/>
            </w:tcBorders>
            <w:vAlign w:val="center"/>
          </w:tcPr>
          <w:p w14:paraId="1F3B140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EF127B3"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4AC2A8DC"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62C75D1"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2D53CB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umożliwia szybkie porównanie badań historycznych pacjenta z badaniem, które zostało zaimportowane do systemu np. z płyty pacjenta i ma inne dane jak np. id pacjenta - czyli nie jest powiązane z bieżącym oglądanym badaniem</w:t>
            </w:r>
          </w:p>
        </w:tc>
        <w:tc>
          <w:tcPr>
            <w:tcW w:w="750" w:type="pct"/>
            <w:tcBorders>
              <w:top w:val="single" w:sz="6" w:space="0" w:color="000000"/>
              <w:left w:val="single" w:sz="6" w:space="0" w:color="000000"/>
              <w:bottom w:val="single" w:sz="6" w:space="0" w:color="000000"/>
              <w:right w:val="single" w:sz="6" w:space="0" w:color="000000"/>
            </w:tcBorders>
            <w:vAlign w:val="center"/>
          </w:tcPr>
          <w:p w14:paraId="664355A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A96511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91E8C1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DF4E37C"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2F5BEBB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Operacje na obrazach:</w:t>
            </w:r>
          </w:p>
          <w:p w14:paraId="38BD3C9E"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Progresywne wyświetlanie obrazów - szybkie wyświetlanego obrazu i stopniowe przesyłania kolejnych danych (np. pozostałych obrazów serii) </w:t>
            </w:r>
          </w:p>
          <w:p w14:paraId="431109ED"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wyświetlenia/ukrycia danych demograficznych pacjenta na obrazach</w:t>
            </w:r>
          </w:p>
          <w:p w14:paraId="2487CB21"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Funkcja wyświetlania dla wskazanego piksela wartości gęstości optycznej dla badań CR oraz jednostek </w:t>
            </w:r>
            <w:proofErr w:type="spellStart"/>
            <w:r w:rsidRPr="00C42574">
              <w:rPr>
                <w:rFonts w:asciiTheme="majorHAnsi" w:eastAsiaTheme="minorEastAsia" w:hAnsiTheme="majorHAnsi" w:cstheme="majorHAnsi"/>
                <w:szCs w:val="22"/>
              </w:rPr>
              <w:t>Hounsfielda</w:t>
            </w:r>
            <w:proofErr w:type="spellEnd"/>
            <w:r w:rsidRPr="00C42574">
              <w:rPr>
                <w:rFonts w:asciiTheme="majorHAnsi" w:eastAsiaTheme="minorEastAsia" w:hAnsiTheme="majorHAnsi" w:cstheme="majorHAnsi"/>
                <w:szCs w:val="22"/>
              </w:rPr>
              <w:t xml:space="preserve"> dla badań TK</w:t>
            </w:r>
          </w:p>
          <w:p w14:paraId="5ADF78D5"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przedstawienia przebiegu wartości piksela wzdłuż wyznaczonej prostej</w:t>
            </w:r>
          </w:p>
          <w:p w14:paraId="40F8F42E"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wygenerowania histogramu dla wybranego obszaru oznaczonego na obrazie</w:t>
            </w:r>
          </w:p>
          <w:p w14:paraId="4720AA74"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oznaczenia regionu zainteresowania (ROI) za pomocą okręgu, elipsy, wielokąta</w:t>
            </w:r>
          </w:p>
          <w:p w14:paraId="149D8315"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płynnej regulacji kontrastu na obrazie oraz możliwość wybrania z predefiniowanych ustawień dla: mózgu, kości, śródpiersia, płuc, wątroby, brzucha, miednicy</w:t>
            </w:r>
          </w:p>
          <w:p w14:paraId="01BCA0F5"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Funkcja powiększania obrazu, min.:  płynne powiększanie oraz pomniejszanie za pomocą myszy; powiększenie 1:1; </w:t>
            </w:r>
          </w:p>
          <w:p w14:paraId="21036819"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powiększania wybranego fragmentu obrazu, tzw. Lupa - powiększenie x2, x4, x6</w:t>
            </w:r>
          </w:p>
          <w:p w14:paraId="06173E3C"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Funkcja pomiaru kąta, w tym także: pomiary kąta </w:t>
            </w:r>
            <w:proofErr w:type="spellStart"/>
            <w:r w:rsidRPr="00C42574">
              <w:rPr>
                <w:rFonts w:asciiTheme="majorHAnsi" w:eastAsiaTheme="minorEastAsia" w:hAnsiTheme="majorHAnsi" w:cstheme="majorHAnsi"/>
                <w:szCs w:val="22"/>
              </w:rPr>
              <w:t>Cobba</w:t>
            </w:r>
            <w:proofErr w:type="spellEnd"/>
            <w:r w:rsidRPr="00C42574">
              <w:rPr>
                <w:rFonts w:asciiTheme="majorHAnsi" w:eastAsiaTheme="minorEastAsia" w:hAnsiTheme="majorHAnsi" w:cstheme="majorHAnsi"/>
                <w:szCs w:val="22"/>
              </w:rPr>
              <w:t xml:space="preserve"> oraz kąta HKA</w:t>
            </w:r>
          </w:p>
          <w:p w14:paraId="75AD95F1"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wyznaczenia linii centralnej</w:t>
            </w:r>
          </w:p>
          <w:p w14:paraId="2990E28E"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TT-TG</w:t>
            </w:r>
          </w:p>
          <w:p w14:paraId="35C8C393"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różnicy długości pomiędzy dwoma wyznaczonymi prostymi</w:t>
            </w:r>
          </w:p>
          <w:p w14:paraId="65ED2D5A"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prostopadłego - odległość punktu od wyznaczonej linii</w:t>
            </w:r>
          </w:p>
          <w:p w14:paraId="4B40DCD2"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równoległego poziomego</w:t>
            </w:r>
          </w:p>
          <w:p w14:paraId="6C73EF31"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dodania dowolnego tekstu do obrazu badania o długości min. 16 znaków</w:t>
            </w:r>
          </w:p>
          <w:p w14:paraId="6265F111"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dodania strzałki do obrazu badania</w:t>
            </w:r>
          </w:p>
          <w:p w14:paraId="5DD00D26"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odległości pomiędzy dwoma punktami na obrazie</w:t>
            </w:r>
          </w:p>
          <w:p w14:paraId="0AD0B2DC"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stosunku długości dwóch linii zdefiniowanych przez użytkownika (np. wskaźnik sercowo-płucny)</w:t>
            </w:r>
          </w:p>
          <w:p w14:paraId="200D3C30"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pojemności komory serca</w:t>
            </w:r>
          </w:p>
          <w:p w14:paraId="01F031F3"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odległości pomiędzy dwoma punktami na obrazie</w:t>
            </w:r>
          </w:p>
          <w:p w14:paraId="15F9F4DF"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przegrody międzykomorowej (IVS), jamy lewej komory (LVID), ściany tylnej lewej komory (LVPW)</w:t>
            </w:r>
          </w:p>
          <w:p w14:paraId="48B3A7CC"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czasu spadku ciśnienia do połowy (PHT)</w:t>
            </w:r>
          </w:p>
          <w:p w14:paraId="0F4836D8"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całki prędkości przepływu w czasie (VTI)</w:t>
            </w:r>
          </w:p>
          <w:p w14:paraId="684BA370"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odległości w badaniach jednowymiarowych (M-</w:t>
            </w:r>
            <w:proofErr w:type="spellStart"/>
            <w:r w:rsidRPr="00C42574">
              <w:rPr>
                <w:rFonts w:asciiTheme="majorHAnsi" w:eastAsiaTheme="minorEastAsia" w:hAnsiTheme="majorHAnsi" w:cstheme="majorHAnsi"/>
                <w:szCs w:val="22"/>
              </w:rPr>
              <w:t>mode</w:t>
            </w:r>
            <w:proofErr w:type="spellEnd"/>
            <w:r w:rsidRPr="00C42574">
              <w:rPr>
                <w:rFonts w:asciiTheme="majorHAnsi" w:eastAsiaTheme="minorEastAsia" w:hAnsiTheme="majorHAnsi" w:cstheme="majorHAnsi"/>
                <w:szCs w:val="22"/>
              </w:rPr>
              <w:t>)</w:t>
            </w:r>
          </w:p>
          <w:p w14:paraId="13C14537"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czasu w badaniach jednowymiarowych (M-</w:t>
            </w:r>
            <w:proofErr w:type="spellStart"/>
            <w:r w:rsidRPr="00C42574">
              <w:rPr>
                <w:rFonts w:asciiTheme="majorHAnsi" w:eastAsiaTheme="minorEastAsia" w:hAnsiTheme="majorHAnsi" w:cstheme="majorHAnsi"/>
                <w:szCs w:val="22"/>
              </w:rPr>
              <w:t>mode</w:t>
            </w:r>
            <w:proofErr w:type="spellEnd"/>
            <w:r w:rsidRPr="00C42574">
              <w:rPr>
                <w:rFonts w:asciiTheme="majorHAnsi" w:eastAsiaTheme="minorEastAsia" w:hAnsiTheme="majorHAnsi" w:cstheme="majorHAnsi"/>
                <w:szCs w:val="22"/>
              </w:rPr>
              <w:t>) i dopplerowskich</w:t>
            </w:r>
          </w:p>
          <w:p w14:paraId="0CCC7DC9"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pomiaru prędkości w badaniach dopplerowskich</w:t>
            </w:r>
          </w:p>
          <w:p w14:paraId="4B5DE554"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zapisania adnotacji na obrazie przez użytkownika. Zapisane adnotacje są dostępne dla innych użytkowników systemu</w:t>
            </w:r>
          </w:p>
          <w:p w14:paraId="7D3A4554"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obrotu obrazu o 180˚ oraz o 90˚ stopni w lewo/w prawo</w:t>
            </w:r>
          </w:p>
          <w:p w14:paraId="12B47FDF"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odbicia obrazu w poziomie oraz w pionie</w:t>
            </w:r>
          </w:p>
          <w:p w14:paraId="71990C36"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inwersji pozytyw/negatyw na obrazie badania</w:t>
            </w:r>
          </w:p>
          <w:p w14:paraId="3FCA2D38"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cofnięcia ostatnio wykonanej zmiany obrazu</w:t>
            </w:r>
          </w:p>
          <w:p w14:paraId="688A7681"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rekonstrukcji wielopłaszczyznowych MPR. Wybranie serii i upuszczenie jej w wyświetlanym oknie rekonstrukcji MPR powoduje automatyczną rekonstrukcję dla nowo wybranej serii</w:t>
            </w:r>
          </w:p>
          <w:p w14:paraId="2CBE2606"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Funkcja </w:t>
            </w:r>
            <w:proofErr w:type="spellStart"/>
            <w:r w:rsidRPr="00C42574">
              <w:rPr>
                <w:rFonts w:asciiTheme="majorHAnsi" w:eastAsiaTheme="minorEastAsia" w:hAnsiTheme="majorHAnsi" w:cstheme="majorHAnsi"/>
                <w:szCs w:val="22"/>
              </w:rPr>
              <w:t>renderowania</w:t>
            </w:r>
            <w:proofErr w:type="spellEnd"/>
            <w:r w:rsidRPr="00C42574">
              <w:rPr>
                <w:rFonts w:asciiTheme="majorHAnsi" w:eastAsiaTheme="minorEastAsia" w:hAnsiTheme="majorHAnsi" w:cstheme="majorHAnsi"/>
                <w:szCs w:val="22"/>
              </w:rPr>
              <w:t xml:space="preserve"> ze zmodyfikowaną grubością warstwy MIP</w:t>
            </w:r>
          </w:p>
          <w:p w14:paraId="1519DB69"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Funkcja </w:t>
            </w:r>
            <w:proofErr w:type="spellStart"/>
            <w:r w:rsidRPr="00C42574">
              <w:rPr>
                <w:rFonts w:asciiTheme="majorHAnsi" w:eastAsiaTheme="minorEastAsia" w:hAnsiTheme="majorHAnsi" w:cstheme="majorHAnsi"/>
                <w:szCs w:val="22"/>
              </w:rPr>
              <w:t>renderowania</w:t>
            </w:r>
            <w:proofErr w:type="spellEnd"/>
            <w:r w:rsidRPr="00C42574">
              <w:rPr>
                <w:rFonts w:asciiTheme="majorHAnsi" w:eastAsiaTheme="minorEastAsia" w:hAnsiTheme="majorHAnsi" w:cstheme="majorHAnsi"/>
                <w:szCs w:val="22"/>
              </w:rPr>
              <w:t xml:space="preserve"> CPR na podstawie krzywej w widokach: </w:t>
            </w:r>
            <w:proofErr w:type="spellStart"/>
            <w:r w:rsidRPr="00C42574">
              <w:rPr>
                <w:rFonts w:asciiTheme="majorHAnsi" w:eastAsiaTheme="minorEastAsia" w:hAnsiTheme="majorHAnsi" w:cstheme="majorHAnsi"/>
                <w:szCs w:val="22"/>
              </w:rPr>
              <w:t>straightened</w:t>
            </w:r>
            <w:proofErr w:type="spellEnd"/>
            <w:r w:rsidRPr="00C42574">
              <w:rPr>
                <w:rFonts w:asciiTheme="majorHAnsi" w:eastAsiaTheme="minorEastAsia" w:hAnsiTheme="majorHAnsi" w:cstheme="majorHAnsi"/>
                <w:szCs w:val="22"/>
              </w:rPr>
              <w:t xml:space="preserve"> CPR, </w:t>
            </w:r>
            <w:proofErr w:type="spellStart"/>
            <w:r w:rsidRPr="00C42574">
              <w:rPr>
                <w:rFonts w:asciiTheme="majorHAnsi" w:eastAsiaTheme="minorEastAsia" w:hAnsiTheme="majorHAnsi" w:cstheme="majorHAnsi"/>
                <w:szCs w:val="22"/>
              </w:rPr>
              <w:t>stretched</w:t>
            </w:r>
            <w:proofErr w:type="spellEnd"/>
            <w:r w:rsidRPr="00C42574">
              <w:rPr>
                <w:rFonts w:asciiTheme="majorHAnsi" w:eastAsiaTheme="minorEastAsia" w:hAnsiTheme="majorHAnsi" w:cstheme="majorHAnsi"/>
                <w:szCs w:val="22"/>
              </w:rPr>
              <w:t xml:space="preserve"> CPR</w:t>
            </w:r>
          </w:p>
          <w:p w14:paraId="48FCD3DF"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Funkcja </w:t>
            </w:r>
            <w:proofErr w:type="spellStart"/>
            <w:r w:rsidRPr="00C42574">
              <w:rPr>
                <w:rFonts w:asciiTheme="majorHAnsi" w:eastAsiaTheme="minorEastAsia" w:hAnsiTheme="majorHAnsi" w:cstheme="majorHAnsi"/>
                <w:szCs w:val="22"/>
              </w:rPr>
              <w:t>renderowania</w:t>
            </w:r>
            <w:proofErr w:type="spellEnd"/>
            <w:r w:rsidRPr="00C42574">
              <w:rPr>
                <w:rFonts w:asciiTheme="majorHAnsi" w:eastAsiaTheme="minorEastAsia" w:hAnsiTheme="majorHAnsi" w:cstheme="majorHAnsi"/>
                <w:szCs w:val="22"/>
              </w:rPr>
              <w:t xml:space="preserve"> wolumetrycznego 3D i 3D MIP oraz możliwość wyeksportowania animacji jako pliku mp4</w:t>
            </w:r>
          </w:p>
          <w:p w14:paraId="44EBC9C8"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regulacji grubości warstwy w projekcjach MPR z możliwością wyboru spośród zdefiniowanych wartości oraz poprzez manualne dostosowanie</w:t>
            </w:r>
          </w:p>
          <w:p w14:paraId="18CD3976"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oznaczania kręgów i krążków międzykręgowych kręgosłupa. Oznaczenia kolejnych kręgów/krążków na obrazie badania wyświetlane są w rzutach MPR</w:t>
            </w:r>
          </w:p>
          <w:p w14:paraId="58D53483"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fuzji dwóch zarejestrowanych serii badań. Możliwość regulacji blendy pomiędzy wyświetlanymi seriami</w:t>
            </w:r>
          </w:p>
          <w:p w14:paraId="63C09851"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utworzenia i zapisania migawki (zrzutu) oglądanego w danej chwili obrazu do późniejszego odtworzenia widoku, na którym została utworzona migawka. W systemie jest widoczne kto i kiedy taki zrzut wykonał</w:t>
            </w:r>
          </w:p>
          <w:p w14:paraId="0A243A3E"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Funkcja wyświetlenia </w:t>
            </w:r>
            <w:proofErr w:type="spellStart"/>
            <w:r w:rsidRPr="00C42574">
              <w:rPr>
                <w:rFonts w:asciiTheme="majorHAnsi" w:eastAsiaTheme="minorEastAsia" w:hAnsiTheme="majorHAnsi" w:cstheme="majorHAnsi"/>
                <w:szCs w:val="22"/>
              </w:rPr>
              <w:t>topogramu</w:t>
            </w:r>
            <w:proofErr w:type="spellEnd"/>
            <w:r w:rsidRPr="00C42574">
              <w:rPr>
                <w:rFonts w:asciiTheme="majorHAnsi" w:eastAsiaTheme="minorEastAsia" w:hAnsiTheme="majorHAnsi" w:cstheme="majorHAnsi"/>
                <w:szCs w:val="22"/>
              </w:rPr>
              <w:t xml:space="preserve"> dla badań TK i MR</w:t>
            </w:r>
          </w:p>
          <w:p w14:paraId="36DA7E70"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przeglądania animacji wraz z możliwością ustawień np. prędkości, zakresu.</w:t>
            </w:r>
          </w:p>
          <w:p w14:paraId="27D39626" w14:textId="77777777" w:rsidR="00036174" w:rsidRPr="00C42574" w:rsidRDefault="4033216B" w:rsidP="008E52AE">
            <w:pPr>
              <w:numPr>
                <w:ilvl w:val="0"/>
                <w:numId w:val="2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Funkcja zdefiniowania skrótów klawiszowych na poziomie zalogowanego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44FB30F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DA6542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B0101E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041E394"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3FBD6D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Moduł kominków radiologicznych / konferencji wbudowany w moduł radiologiczny: planowanie, uruchamianie, współdzielenie, zarządzanie kominkami</w:t>
            </w:r>
          </w:p>
        </w:tc>
        <w:tc>
          <w:tcPr>
            <w:tcW w:w="750" w:type="pct"/>
            <w:tcBorders>
              <w:top w:val="single" w:sz="6" w:space="0" w:color="000000"/>
              <w:left w:val="single" w:sz="6" w:space="0" w:color="000000"/>
              <w:bottom w:val="single" w:sz="6" w:space="0" w:color="000000"/>
              <w:right w:val="single" w:sz="6" w:space="0" w:color="000000"/>
            </w:tcBorders>
            <w:vAlign w:val="center"/>
          </w:tcPr>
          <w:p w14:paraId="722B00A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B3D8569"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59BCD42E"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2C6D796"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501D4E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Funkcja generowania dedykowanego linku (ad hoc) do danej konferencji/kominka dla określonych użytkowników</w:t>
            </w:r>
          </w:p>
        </w:tc>
        <w:tc>
          <w:tcPr>
            <w:tcW w:w="750" w:type="pct"/>
            <w:tcBorders>
              <w:top w:val="single" w:sz="6" w:space="0" w:color="000000"/>
              <w:left w:val="single" w:sz="6" w:space="0" w:color="000000"/>
              <w:bottom w:val="single" w:sz="6" w:space="0" w:color="000000"/>
              <w:right w:val="single" w:sz="6" w:space="0" w:color="000000"/>
            </w:tcBorders>
            <w:vAlign w:val="center"/>
          </w:tcPr>
          <w:p w14:paraId="6E1831B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4E11D2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40EA2CE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1126E5D"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72847A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posiada wbudowane narzędzia umożliwiające integrację protokołów AI, w tym przetwarzanie oraz analizę skanów wykonanych na urządzeniach różnych dostawców</w:t>
            </w:r>
          </w:p>
        </w:tc>
        <w:tc>
          <w:tcPr>
            <w:tcW w:w="750" w:type="pct"/>
            <w:tcBorders>
              <w:top w:val="single" w:sz="6" w:space="0" w:color="000000"/>
              <w:left w:val="single" w:sz="6" w:space="0" w:color="000000"/>
              <w:bottom w:val="single" w:sz="6" w:space="0" w:color="000000"/>
              <w:right w:val="single" w:sz="6" w:space="0" w:color="000000"/>
            </w:tcBorders>
            <w:vAlign w:val="center"/>
          </w:tcPr>
          <w:p w14:paraId="2DE403A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2431CD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09D2E5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9E398E2"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5653EA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Wynik analizy algorytmu sztucznej inteligencji jest dostępny dla lekarza radiologa bezpośrednio w module radiologicznym</w:t>
            </w:r>
          </w:p>
        </w:tc>
        <w:tc>
          <w:tcPr>
            <w:tcW w:w="750" w:type="pct"/>
            <w:tcBorders>
              <w:top w:val="single" w:sz="6" w:space="0" w:color="000000"/>
              <w:left w:val="single" w:sz="6" w:space="0" w:color="000000"/>
              <w:bottom w:val="single" w:sz="6" w:space="0" w:color="000000"/>
              <w:right w:val="single" w:sz="6" w:space="0" w:color="000000"/>
            </w:tcBorders>
            <w:vAlign w:val="center"/>
          </w:tcPr>
          <w:p w14:paraId="16287F2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BE93A6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4CBB93B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84BA73E"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AAE7A2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umożliwia zdefiniowanie dedykowanego przepływu pracy (</w:t>
            </w:r>
            <w:proofErr w:type="spellStart"/>
            <w:r w:rsidRPr="00C42574">
              <w:rPr>
                <w:rFonts w:asciiTheme="majorHAnsi" w:eastAsiaTheme="minorEastAsia" w:hAnsiTheme="majorHAnsi" w:cstheme="majorHAnsi"/>
                <w:szCs w:val="22"/>
              </w:rPr>
              <w:t>workflow</w:t>
            </w:r>
            <w:proofErr w:type="spellEnd"/>
            <w:r w:rsidRPr="00C42574">
              <w:rPr>
                <w:rFonts w:asciiTheme="majorHAnsi" w:eastAsiaTheme="minorEastAsia" w:hAnsiTheme="majorHAnsi" w:cstheme="majorHAnsi"/>
                <w:szCs w:val="22"/>
              </w:rPr>
              <w:t>) dla badań analizowanych przez mechanizm AI, np.. na podstawie metadanych generowanych przez aplikacje AI możliwość płynnego przydzielenia badania do dedykowanej grupy/użytkownika.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34B3F2E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D34F5C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7EC35C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B4020A7"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CC4A86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umożliwia wykorzystanie dedykowanych protokołów wyświetlania dla badań i wizualizacji danych pochodzących z analizy AI. </w:t>
            </w:r>
          </w:p>
        </w:tc>
        <w:tc>
          <w:tcPr>
            <w:tcW w:w="750" w:type="pct"/>
            <w:tcBorders>
              <w:top w:val="single" w:sz="6" w:space="0" w:color="000000"/>
              <w:left w:val="single" w:sz="6" w:space="0" w:color="000000"/>
              <w:bottom w:val="single" w:sz="6" w:space="0" w:color="000000"/>
              <w:right w:val="single" w:sz="6" w:space="0" w:color="000000"/>
            </w:tcBorders>
            <w:vAlign w:val="center"/>
          </w:tcPr>
          <w:p w14:paraId="1D7B270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F904CB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8BC1C9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6971CD3"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7C5DB1B"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na podstawie metadanych uzyskanych podczas analizy AI umożliwia wizualne oznaczanie badań wymagających pilnej diagnozy (pilnego opisu), np. wyróżnienie kolorem (na liście roboczej badań do opisu).</w:t>
            </w:r>
          </w:p>
        </w:tc>
        <w:tc>
          <w:tcPr>
            <w:tcW w:w="750" w:type="pct"/>
            <w:tcBorders>
              <w:top w:val="single" w:sz="6" w:space="0" w:color="000000"/>
              <w:left w:val="single" w:sz="6" w:space="0" w:color="000000"/>
              <w:bottom w:val="single" w:sz="6" w:space="0" w:color="000000"/>
              <w:right w:val="single" w:sz="6" w:space="0" w:color="000000"/>
            </w:tcBorders>
            <w:vAlign w:val="center"/>
          </w:tcPr>
          <w:p w14:paraId="2A1F701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3EFCA4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4A758967"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F96A722"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576411B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System posiada funkcję sortowania i </w:t>
            </w:r>
            <w:proofErr w:type="spellStart"/>
            <w:r w:rsidRPr="00C42574">
              <w:rPr>
                <w:rFonts w:asciiTheme="majorHAnsi" w:eastAsiaTheme="minorEastAsia" w:hAnsiTheme="majorHAnsi" w:cstheme="majorHAnsi"/>
                <w:szCs w:val="22"/>
              </w:rPr>
              <w:t>priorytetyzacji</w:t>
            </w:r>
            <w:proofErr w:type="spellEnd"/>
            <w:r w:rsidRPr="00C42574">
              <w:rPr>
                <w:rFonts w:asciiTheme="majorHAnsi" w:eastAsiaTheme="minorEastAsia" w:hAnsiTheme="majorHAnsi" w:cstheme="majorHAnsi"/>
                <w:szCs w:val="22"/>
              </w:rPr>
              <w:t xml:space="preserve"> badań oraz wyświetlania ich w module radiologicznym (na liście roboczej badań do opisu)  np. badania wymagające pilnej diagnozy mają wyższy priorytet. </w:t>
            </w:r>
          </w:p>
        </w:tc>
        <w:tc>
          <w:tcPr>
            <w:tcW w:w="750" w:type="pct"/>
            <w:tcBorders>
              <w:top w:val="single" w:sz="6" w:space="0" w:color="000000"/>
              <w:left w:val="single" w:sz="6" w:space="0" w:color="000000"/>
              <w:bottom w:val="single" w:sz="6" w:space="0" w:color="000000"/>
              <w:right w:val="single" w:sz="6" w:space="0" w:color="000000"/>
            </w:tcBorders>
            <w:vAlign w:val="center"/>
          </w:tcPr>
          <w:p w14:paraId="5B95CD1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220BBB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7B4A75C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3CB595B"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D8D8CC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umożliwia automatyczną analizę i porównanie badań bieżących i historycznych pacjenta (analizowanych przez zintegrowane algorytmy AI), poprzez dedykowane protokoły wyświetlania.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6D9C8D3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A4BBE66"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8E52AE" w14:paraId="1A00007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6B20A0C" w14:textId="6C25F2E2"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02D8196" w14:textId="77777777" w:rsidR="00036174" w:rsidRPr="00C42574" w:rsidRDefault="4033216B" w:rsidP="008E52AE">
            <w:pPr>
              <w:spacing w:after="120" w:line="276" w:lineRule="auto"/>
              <w:contextualSpacing/>
              <w:rPr>
                <w:rFonts w:asciiTheme="majorHAnsi" w:eastAsiaTheme="minorEastAsia" w:hAnsiTheme="majorHAnsi" w:cstheme="majorHAnsi"/>
                <w:szCs w:val="22"/>
                <w:lang w:val="en-US"/>
              </w:rPr>
            </w:pPr>
            <w:proofErr w:type="spellStart"/>
            <w:r w:rsidRPr="00C42574">
              <w:rPr>
                <w:rFonts w:asciiTheme="majorHAnsi" w:eastAsiaTheme="minorEastAsia" w:hAnsiTheme="majorHAnsi" w:cstheme="majorHAnsi"/>
                <w:szCs w:val="22"/>
                <w:lang w:val="en-US"/>
              </w:rPr>
              <w:t>Wsparcie</w:t>
            </w:r>
            <w:proofErr w:type="spellEnd"/>
            <w:r w:rsidRPr="00C42574">
              <w:rPr>
                <w:rFonts w:asciiTheme="majorHAnsi" w:eastAsiaTheme="minorEastAsia" w:hAnsiTheme="majorHAnsi" w:cstheme="majorHAnsi"/>
                <w:szCs w:val="22"/>
                <w:lang w:val="en-US"/>
              </w:rPr>
              <w:t xml:space="preserve"> </w:t>
            </w:r>
            <w:proofErr w:type="spellStart"/>
            <w:r w:rsidRPr="00C42574">
              <w:rPr>
                <w:rFonts w:asciiTheme="majorHAnsi" w:eastAsiaTheme="minorEastAsia" w:hAnsiTheme="majorHAnsi" w:cstheme="majorHAnsi"/>
                <w:szCs w:val="22"/>
                <w:lang w:val="en-US"/>
              </w:rPr>
              <w:t>dla</w:t>
            </w:r>
            <w:proofErr w:type="spellEnd"/>
            <w:r w:rsidRPr="00C42574">
              <w:rPr>
                <w:rFonts w:asciiTheme="majorHAnsi" w:eastAsiaTheme="minorEastAsia" w:hAnsiTheme="majorHAnsi" w:cstheme="majorHAnsi"/>
                <w:szCs w:val="22"/>
                <w:lang w:val="en-US"/>
              </w:rPr>
              <w:t xml:space="preserve"> </w:t>
            </w:r>
            <w:proofErr w:type="spellStart"/>
            <w:r w:rsidRPr="00C42574">
              <w:rPr>
                <w:rFonts w:asciiTheme="majorHAnsi" w:eastAsiaTheme="minorEastAsia" w:hAnsiTheme="majorHAnsi" w:cstheme="majorHAnsi"/>
                <w:szCs w:val="22"/>
                <w:lang w:val="en-US"/>
              </w:rPr>
              <w:t>profili</w:t>
            </w:r>
            <w:proofErr w:type="spellEnd"/>
            <w:r w:rsidRPr="00C42574">
              <w:rPr>
                <w:rFonts w:asciiTheme="majorHAnsi" w:eastAsiaTheme="minorEastAsia" w:hAnsiTheme="majorHAnsi" w:cstheme="majorHAnsi"/>
                <w:szCs w:val="22"/>
                <w:lang w:val="en-US"/>
              </w:rPr>
              <w:t xml:space="preserve"> </w:t>
            </w:r>
            <w:proofErr w:type="spellStart"/>
            <w:r w:rsidRPr="00C42574">
              <w:rPr>
                <w:rFonts w:asciiTheme="majorHAnsi" w:eastAsiaTheme="minorEastAsia" w:hAnsiTheme="majorHAnsi" w:cstheme="majorHAnsi"/>
                <w:szCs w:val="22"/>
                <w:lang w:val="en-US"/>
              </w:rPr>
              <w:t>integracyjnych</w:t>
            </w:r>
            <w:proofErr w:type="spellEnd"/>
            <w:r w:rsidRPr="00C42574">
              <w:rPr>
                <w:rFonts w:asciiTheme="majorHAnsi" w:eastAsiaTheme="minorEastAsia" w:hAnsiTheme="majorHAnsi" w:cstheme="majorHAnsi"/>
                <w:szCs w:val="22"/>
                <w:lang w:val="en-US"/>
              </w:rPr>
              <w:t xml:space="preserve"> IHE: XDS-</w:t>
            </w:r>
            <w:proofErr w:type="spellStart"/>
            <w:r w:rsidRPr="00C42574">
              <w:rPr>
                <w:rFonts w:asciiTheme="majorHAnsi" w:eastAsiaTheme="minorEastAsia" w:hAnsiTheme="majorHAnsi" w:cstheme="majorHAnsi"/>
                <w:szCs w:val="22"/>
                <w:lang w:val="en-US"/>
              </w:rPr>
              <w:t>I.b</w:t>
            </w:r>
            <w:proofErr w:type="spellEnd"/>
            <w:r w:rsidRPr="00C42574">
              <w:rPr>
                <w:rFonts w:asciiTheme="majorHAnsi" w:eastAsiaTheme="minorEastAsia" w:hAnsiTheme="majorHAnsi" w:cstheme="majorHAnsi"/>
                <w:szCs w:val="22"/>
                <w:lang w:val="en-US"/>
              </w:rPr>
              <w:t xml:space="preserve"> (Imaging Document Consumer, Imaging Document Source, Document Repository), IOCM (Change Requester, Image Manager/Archive, Image Display), ATNA (Audit Record Repository, Secure Application), PIX (Patient Identifier Cross-reference Consumer), PDQ (Patient Demographics Consumer), Scheduled Workflow (Image Manager / Archive, PPS Manager, Image Display, Evidence Creator), Patient Information Reconciliation (Image Manager / Archive, PPS Manager).</w:t>
            </w:r>
          </w:p>
        </w:tc>
        <w:tc>
          <w:tcPr>
            <w:tcW w:w="750" w:type="pct"/>
            <w:tcBorders>
              <w:top w:val="single" w:sz="6" w:space="0" w:color="000000"/>
              <w:left w:val="single" w:sz="6" w:space="0" w:color="000000"/>
              <w:bottom w:val="single" w:sz="6" w:space="0" w:color="000000"/>
              <w:right w:val="single" w:sz="6" w:space="0" w:color="000000"/>
            </w:tcBorders>
            <w:vAlign w:val="center"/>
          </w:tcPr>
          <w:p w14:paraId="675E05EE" w14:textId="77777777" w:rsidR="00036174" w:rsidRPr="00C42574" w:rsidRDefault="00036174" w:rsidP="008E52AE">
            <w:pPr>
              <w:spacing w:after="120" w:line="276" w:lineRule="auto"/>
              <w:contextualSpacing/>
              <w:rPr>
                <w:rFonts w:asciiTheme="majorHAnsi" w:eastAsiaTheme="minorEastAsia" w:hAnsiTheme="majorHAnsi" w:cstheme="majorHAnsi"/>
                <w:szCs w:val="22"/>
                <w:lang w:val="en-US"/>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FC17F8B" w14:textId="77777777" w:rsidR="00036174" w:rsidRPr="00C42574" w:rsidRDefault="00036174" w:rsidP="008E52AE">
            <w:pPr>
              <w:spacing w:after="120" w:line="276" w:lineRule="auto"/>
              <w:contextualSpacing/>
              <w:rPr>
                <w:rFonts w:asciiTheme="majorHAnsi" w:eastAsiaTheme="minorEastAsia" w:hAnsiTheme="majorHAnsi" w:cstheme="majorHAnsi"/>
                <w:szCs w:val="22"/>
                <w:lang w:val="en-US"/>
              </w:rPr>
            </w:pPr>
          </w:p>
        </w:tc>
      </w:tr>
      <w:tr w:rsidR="008E52AE" w:rsidRPr="00C42574" w14:paraId="0E4072E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144751B" w14:textId="31BDD0B5"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lang w:val="en-US"/>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9FC0A8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Automatyczne tworzenie i zapisywanie sum kontrolnych np. MD5 wszystkich zarchiwizowanych plików oraz ich automatyczna weryfikację w momencie wydobywania z archiwum długoterminowego.</w:t>
            </w:r>
          </w:p>
        </w:tc>
        <w:tc>
          <w:tcPr>
            <w:tcW w:w="750" w:type="pct"/>
            <w:tcBorders>
              <w:top w:val="single" w:sz="6" w:space="0" w:color="000000"/>
              <w:left w:val="single" w:sz="6" w:space="0" w:color="000000"/>
              <w:bottom w:val="single" w:sz="6" w:space="0" w:color="000000"/>
              <w:right w:val="single" w:sz="6" w:space="0" w:color="000000"/>
            </w:tcBorders>
            <w:vAlign w:val="center"/>
          </w:tcPr>
          <w:p w14:paraId="0A4F722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AE48A4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017907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B778152" w14:textId="1FAE7ADB"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5F6DF6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tworzenia kopii zapasowych bazy danych.</w:t>
            </w:r>
          </w:p>
        </w:tc>
        <w:tc>
          <w:tcPr>
            <w:tcW w:w="750" w:type="pct"/>
            <w:tcBorders>
              <w:top w:val="single" w:sz="6" w:space="0" w:color="000000"/>
              <w:left w:val="single" w:sz="6" w:space="0" w:color="000000"/>
              <w:bottom w:val="single" w:sz="6" w:space="0" w:color="000000"/>
              <w:right w:val="single" w:sz="6" w:space="0" w:color="000000"/>
            </w:tcBorders>
            <w:vAlign w:val="center"/>
          </w:tcPr>
          <w:p w14:paraId="50F40DE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7A5229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78E403F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79935FF" w14:textId="24DC5DD0"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441F3D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Kopia zapasowa bazy danych tworzona min. 1 raz na 24 godziny zapewniając pełną stabilność oraz wydajność systemu</w:t>
            </w:r>
          </w:p>
        </w:tc>
        <w:tc>
          <w:tcPr>
            <w:tcW w:w="750" w:type="pct"/>
            <w:tcBorders>
              <w:top w:val="single" w:sz="6" w:space="0" w:color="000000"/>
              <w:left w:val="single" w:sz="6" w:space="0" w:color="000000"/>
              <w:bottom w:val="single" w:sz="6" w:space="0" w:color="000000"/>
              <w:right w:val="single" w:sz="6" w:space="0" w:color="000000"/>
            </w:tcBorders>
            <w:vAlign w:val="center"/>
          </w:tcPr>
          <w:p w14:paraId="007DCDA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50EA2D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61B8A9F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4240AAE" w14:textId="6C3A9993"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726FF0C" w14:textId="4959E5F2"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Tworzenie kopii zapasowej bazy danych bez przerywania pracy systemu</w:t>
            </w:r>
          </w:p>
        </w:tc>
        <w:tc>
          <w:tcPr>
            <w:tcW w:w="750" w:type="pct"/>
            <w:tcBorders>
              <w:top w:val="single" w:sz="6" w:space="0" w:color="000000"/>
              <w:left w:val="single" w:sz="6" w:space="0" w:color="000000"/>
              <w:bottom w:val="single" w:sz="6" w:space="0" w:color="000000"/>
              <w:right w:val="single" w:sz="6" w:space="0" w:color="000000"/>
            </w:tcBorders>
            <w:vAlign w:val="center"/>
          </w:tcPr>
          <w:p w14:paraId="3DD355C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A81F0B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239F77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0276226" w14:textId="19C2BBF8"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C46F10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Konfiguracja archiwizacji starszych badań na dwie niezależnie pracujące od siebie macierze dyskowe dużej pojemność</w:t>
            </w:r>
          </w:p>
        </w:tc>
        <w:tc>
          <w:tcPr>
            <w:tcW w:w="750" w:type="pct"/>
            <w:tcBorders>
              <w:top w:val="single" w:sz="6" w:space="0" w:color="000000"/>
              <w:left w:val="single" w:sz="6" w:space="0" w:color="000000"/>
              <w:bottom w:val="single" w:sz="6" w:space="0" w:color="000000"/>
              <w:right w:val="single" w:sz="6" w:space="0" w:color="000000"/>
            </w:tcBorders>
            <w:vAlign w:val="center"/>
          </w:tcPr>
          <w:p w14:paraId="717AAFB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6EE48E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4AA1371D"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B87E3DE" w14:textId="05443BF5"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D82810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Konfigurowalne zasady routingu badań do innych systemów (na podstawie dowolnego Tag-u DICOM-owego) lub konfigurowalne zasady routingu do innych systemów przez kreator tworzący reguły na podstawie znaczących informacji z komunikacji HL7 oraz </w:t>
            </w:r>
            <w:proofErr w:type="spellStart"/>
            <w:r w:rsidRPr="00C42574">
              <w:rPr>
                <w:rFonts w:asciiTheme="majorHAnsi" w:eastAsiaTheme="minorEastAsia" w:hAnsiTheme="majorHAnsi" w:cstheme="majorHAnsi"/>
                <w:szCs w:val="22"/>
              </w:rPr>
              <w:t>tagów</w:t>
            </w:r>
            <w:proofErr w:type="spellEnd"/>
            <w:r w:rsidRPr="00C42574">
              <w:rPr>
                <w:rFonts w:asciiTheme="majorHAnsi" w:eastAsiaTheme="minorEastAsia" w:hAnsiTheme="majorHAnsi" w:cstheme="majorHAnsi"/>
                <w:szCs w:val="22"/>
              </w:rPr>
              <w:t xml:space="preserve"> DICOM pozwalający na skierowanie badań do innych węzłów w sposób stały dla wszystkich badań danego rodzaju lub z danego źródła (np. badania CT, badania  z danego aparatu), jak i zmienny w zależności od wyboru dokonanego przy zleceniu (np. oddział zlecający)</w:t>
            </w:r>
          </w:p>
        </w:tc>
        <w:tc>
          <w:tcPr>
            <w:tcW w:w="750" w:type="pct"/>
            <w:tcBorders>
              <w:top w:val="single" w:sz="6" w:space="0" w:color="000000"/>
              <w:left w:val="single" w:sz="6" w:space="0" w:color="000000"/>
              <w:bottom w:val="single" w:sz="6" w:space="0" w:color="000000"/>
              <w:right w:val="single" w:sz="6" w:space="0" w:color="000000"/>
            </w:tcBorders>
            <w:vAlign w:val="center"/>
          </w:tcPr>
          <w:p w14:paraId="2908EB2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21FD38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B6A295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09B8484" w14:textId="71F7202A"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3CB894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Funkcja automatycznej kompresji odbieranych badań do formatu DICOM JPEG </w:t>
            </w:r>
            <w:proofErr w:type="spellStart"/>
            <w:r w:rsidRPr="00C42574">
              <w:rPr>
                <w:rFonts w:asciiTheme="majorHAnsi" w:eastAsiaTheme="minorEastAsia" w:hAnsiTheme="majorHAnsi" w:cstheme="majorHAnsi"/>
                <w:szCs w:val="22"/>
              </w:rPr>
              <w:t>Lossless</w:t>
            </w:r>
            <w:proofErr w:type="spellEnd"/>
            <w:r w:rsidRPr="00C42574">
              <w:rPr>
                <w:rFonts w:asciiTheme="majorHAnsi" w:eastAsiaTheme="minorEastAsia" w:hAnsiTheme="majorHAnsi" w:cstheme="majorHAnsi"/>
                <w:szCs w:val="22"/>
              </w:rPr>
              <w:t xml:space="preserve"> (obrazy diagnostyczne skompresowane bezstratnie).</w:t>
            </w:r>
          </w:p>
        </w:tc>
        <w:tc>
          <w:tcPr>
            <w:tcW w:w="750" w:type="pct"/>
            <w:tcBorders>
              <w:top w:val="single" w:sz="6" w:space="0" w:color="000000"/>
              <w:left w:val="single" w:sz="6" w:space="0" w:color="000000"/>
              <w:bottom w:val="single" w:sz="6" w:space="0" w:color="000000"/>
              <w:right w:val="single" w:sz="6" w:space="0" w:color="000000"/>
            </w:tcBorders>
            <w:vAlign w:val="center"/>
          </w:tcPr>
          <w:p w14:paraId="1FE2DD9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735753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A67953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3853697" w14:textId="49B4D87D"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33AAFA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Mechanizm DICOM IOCM (Image Object </w:t>
            </w:r>
            <w:proofErr w:type="spellStart"/>
            <w:r w:rsidRPr="00C42574">
              <w:rPr>
                <w:rFonts w:asciiTheme="majorHAnsi" w:eastAsiaTheme="minorEastAsia" w:hAnsiTheme="majorHAnsi" w:cstheme="majorHAnsi"/>
                <w:szCs w:val="22"/>
              </w:rPr>
              <w:t>Change</w:t>
            </w:r>
            <w:proofErr w:type="spellEnd"/>
            <w:r w:rsidRPr="00C42574">
              <w:rPr>
                <w:rFonts w:asciiTheme="majorHAnsi" w:eastAsiaTheme="minorEastAsia" w:hAnsiTheme="majorHAnsi" w:cstheme="majorHAnsi"/>
                <w:szCs w:val="22"/>
              </w:rPr>
              <w:t xml:space="preserve"> Management) wysyłający obiekty DICOM do archiwum badań obrazowych informujące o zmianach w badaniu</w:t>
            </w:r>
          </w:p>
        </w:tc>
        <w:tc>
          <w:tcPr>
            <w:tcW w:w="750" w:type="pct"/>
            <w:tcBorders>
              <w:top w:val="single" w:sz="6" w:space="0" w:color="000000"/>
              <w:left w:val="single" w:sz="6" w:space="0" w:color="000000"/>
              <w:bottom w:val="single" w:sz="6" w:space="0" w:color="000000"/>
              <w:right w:val="single" w:sz="6" w:space="0" w:color="000000"/>
            </w:tcBorders>
            <w:vAlign w:val="center"/>
          </w:tcPr>
          <w:p w14:paraId="07F023C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BDB549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0D11E4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89009E4" w14:textId="2CA62098"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CF7658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System musi przyjmować, archiwizować oraz udostępniać dane DICOM w nie zmienionej postaci (z wyłączeniem danych zmodyfikowanych w bazie danych systemu archiwizacji obrazów na podstawie danych wprowadzonych przez użytkownika, np. dane osobowe pacjenta, dane demograficzne, dane zlecenia, opis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2916C19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486946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C20C161"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46DE71A" w14:textId="042EC1DC"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24922A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Mechanizm Tag </w:t>
            </w:r>
            <w:proofErr w:type="spellStart"/>
            <w:r w:rsidRPr="00C42574">
              <w:rPr>
                <w:rFonts w:asciiTheme="majorHAnsi" w:eastAsiaTheme="minorEastAsia" w:hAnsiTheme="majorHAnsi" w:cstheme="majorHAnsi"/>
                <w:szCs w:val="22"/>
              </w:rPr>
              <w:t>Morphing</w:t>
            </w:r>
            <w:proofErr w:type="spellEnd"/>
            <w:r w:rsidRPr="00C42574">
              <w:rPr>
                <w:rFonts w:asciiTheme="majorHAnsi" w:eastAsiaTheme="minorEastAsia" w:hAnsiTheme="majorHAnsi" w:cstheme="majorHAnsi"/>
                <w:szCs w:val="22"/>
              </w:rPr>
              <w:t xml:space="preserve"> - </w:t>
            </w:r>
            <w:proofErr w:type="spellStart"/>
            <w:r w:rsidRPr="00C42574">
              <w:rPr>
                <w:rFonts w:asciiTheme="majorHAnsi" w:eastAsiaTheme="minorEastAsia" w:hAnsiTheme="majorHAnsi" w:cstheme="majorHAnsi"/>
                <w:szCs w:val="22"/>
              </w:rPr>
              <w:t>morfowanie</w:t>
            </w:r>
            <w:proofErr w:type="spellEnd"/>
            <w:r w:rsidRPr="00C42574">
              <w:rPr>
                <w:rFonts w:asciiTheme="majorHAnsi" w:eastAsiaTheme="minorEastAsia" w:hAnsiTheme="majorHAnsi" w:cstheme="majorHAnsi"/>
                <w:szCs w:val="22"/>
              </w:rPr>
              <w:t xml:space="preserve"> </w:t>
            </w:r>
            <w:proofErr w:type="spellStart"/>
            <w:r w:rsidRPr="00C42574">
              <w:rPr>
                <w:rFonts w:asciiTheme="majorHAnsi" w:eastAsiaTheme="minorEastAsia" w:hAnsiTheme="majorHAnsi" w:cstheme="majorHAnsi"/>
                <w:szCs w:val="22"/>
              </w:rPr>
              <w:t>tagów</w:t>
            </w:r>
            <w:proofErr w:type="spellEnd"/>
            <w:r w:rsidRPr="00C42574">
              <w:rPr>
                <w:rFonts w:asciiTheme="majorHAnsi" w:eastAsiaTheme="minorEastAsia" w:hAnsiTheme="majorHAnsi" w:cstheme="majorHAnsi"/>
                <w:szCs w:val="22"/>
              </w:rPr>
              <w:t xml:space="preserve"> DICOM – dla wybranego źródła DICOM administrator systemu ma możliwość konfiguracji automatycznego dodania/usunięcia/modyfikacji wybranych </w:t>
            </w:r>
            <w:proofErr w:type="spellStart"/>
            <w:r w:rsidRPr="00C42574">
              <w:rPr>
                <w:rFonts w:asciiTheme="majorHAnsi" w:eastAsiaTheme="minorEastAsia" w:hAnsiTheme="majorHAnsi" w:cstheme="majorHAnsi"/>
                <w:szCs w:val="22"/>
              </w:rPr>
              <w:t>tagów</w:t>
            </w:r>
            <w:proofErr w:type="spellEnd"/>
            <w:r w:rsidRPr="00C42574">
              <w:rPr>
                <w:rFonts w:asciiTheme="majorHAnsi" w:eastAsiaTheme="minorEastAsia" w:hAnsiTheme="majorHAnsi" w:cstheme="majorHAnsi"/>
                <w:szCs w:val="22"/>
              </w:rPr>
              <w:t xml:space="preserve"> DICOM</w:t>
            </w:r>
          </w:p>
        </w:tc>
        <w:tc>
          <w:tcPr>
            <w:tcW w:w="750" w:type="pct"/>
            <w:tcBorders>
              <w:top w:val="single" w:sz="6" w:space="0" w:color="000000"/>
              <w:left w:val="single" w:sz="6" w:space="0" w:color="000000"/>
              <w:bottom w:val="single" w:sz="6" w:space="0" w:color="000000"/>
              <w:right w:val="single" w:sz="6" w:space="0" w:color="000000"/>
            </w:tcBorders>
            <w:vAlign w:val="center"/>
          </w:tcPr>
          <w:p w14:paraId="187F57B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4738AF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5C2945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35DA4F4" w14:textId="6008AD49"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5CE4B72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Funkcjonalność przypisania konta użytkownika do ról i nadania odpowiednich uprawień</w:t>
            </w:r>
          </w:p>
        </w:tc>
        <w:tc>
          <w:tcPr>
            <w:tcW w:w="750" w:type="pct"/>
            <w:tcBorders>
              <w:top w:val="single" w:sz="6" w:space="0" w:color="000000"/>
              <w:left w:val="single" w:sz="6" w:space="0" w:color="000000"/>
              <w:bottom w:val="single" w:sz="6" w:space="0" w:color="000000"/>
              <w:right w:val="single" w:sz="6" w:space="0" w:color="000000"/>
            </w:tcBorders>
            <w:vAlign w:val="center"/>
          </w:tcPr>
          <w:p w14:paraId="46ABBD8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DDDF491"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68D0F99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8DF98D7" w14:textId="2649A0A0"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E087B8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Funkcja wyszukiwania obrazów  (po wykonanej procedurze, modalności, nr PESEL pacjenta oraz dacie wykonania badań (okresie od do) oraz eksportu wybranej grupy lub pojedynczego badania zanonimizowanych obrazów DICOM do zewnętrznego źródła. Funkcja ta musi być dostępna z panelu administratora lub lekarza radiologa</w:t>
            </w:r>
          </w:p>
        </w:tc>
        <w:tc>
          <w:tcPr>
            <w:tcW w:w="750" w:type="pct"/>
            <w:tcBorders>
              <w:top w:val="single" w:sz="6" w:space="0" w:color="000000"/>
              <w:left w:val="single" w:sz="6" w:space="0" w:color="000000"/>
              <w:bottom w:val="single" w:sz="6" w:space="0" w:color="000000"/>
              <w:right w:val="single" w:sz="6" w:space="0" w:color="000000"/>
            </w:tcBorders>
            <w:vAlign w:val="center"/>
          </w:tcPr>
          <w:p w14:paraId="06BBA33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64FCBC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394C84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D0116D1" w14:textId="65B76872"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82DEAD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Możliwość zdefiniowania reguł ILM (Image </w:t>
            </w:r>
            <w:proofErr w:type="spellStart"/>
            <w:r w:rsidRPr="00C42574">
              <w:rPr>
                <w:rFonts w:asciiTheme="majorHAnsi" w:eastAsiaTheme="minorEastAsia" w:hAnsiTheme="majorHAnsi" w:cstheme="majorHAnsi"/>
                <w:szCs w:val="22"/>
              </w:rPr>
              <w:t>Lifecycle</w:t>
            </w:r>
            <w:proofErr w:type="spellEnd"/>
            <w:r w:rsidRPr="00C42574">
              <w:rPr>
                <w:rFonts w:asciiTheme="majorHAnsi" w:eastAsiaTheme="minorEastAsia" w:hAnsiTheme="majorHAnsi" w:cstheme="majorHAnsi"/>
                <w:szCs w:val="22"/>
              </w:rPr>
              <w:t xml:space="preserve"> Management) w celu określenia czasu przechowywania różnych obrazów. Musi być możliwe łącznie reguł, tak aby dało się tworzyć własne spersonalizowane kryteria. Na przykład wiek pacjenta (reguła - „Pacjent miał co najmniej X lat w momencie wykonania badania”) można połączyć z rodzajem badania (reguła - „Badania pediatryczne nie mogą zostać usunięte”) co poskutkuje usunięciem tylko badań, nie spełniających tych kryteriów</w:t>
            </w:r>
          </w:p>
        </w:tc>
        <w:tc>
          <w:tcPr>
            <w:tcW w:w="750" w:type="pct"/>
            <w:tcBorders>
              <w:top w:val="single" w:sz="6" w:space="0" w:color="000000"/>
              <w:left w:val="single" w:sz="6" w:space="0" w:color="000000"/>
              <w:bottom w:val="single" w:sz="6" w:space="0" w:color="000000"/>
              <w:right w:val="single" w:sz="6" w:space="0" w:color="000000"/>
            </w:tcBorders>
            <w:vAlign w:val="center"/>
          </w:tcPr>
          <w:p w14:paraId="5C8C6B0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382A36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1116DA4A"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F953182" w14:textId="21D08F29"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8F123F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Minimalne wymagane parametry wykorzystywane do konfiguracji reguł:</w:t>
            </w:r>
          </w:p>
          <w:p w14:paraId="183E65EC" w14:textId="77777777" w:rsidR="00036174" w:rsidRPr="00C42574" w:rsidRDefault="4033216B" w:rsidP="008E52AE">
            <w:pPr>
              <w:numPr>
                <w:ilvl w:val="1"/>
                <w:numId w:val="3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Określone nazwy stacji akwizycji</w:t>
            </w:r>
          </w:p>
          <w:p w14:paraId="15227B6D" w14:textId="77777777" w:rsidR="00036174" w:rsidRPr="00C42574" w:rsidRDefault="4033216B" w:rsidP="008E52AE">
            <w:pPr>
              <w:numPr>
                <w:ilvl w:val="1"/>
                <w:numId w:val="3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Określone działy szpitala</w:t>
            </w:r>
          </w:p>
          <w:p w14:paraId="6DF3543C" w14:textId="77777777" w:rsidR="00036174" w:rsidRPr="00C42574" w:rsidRDefault="4033216B" w:rsidP="008E52AE">
            <w:pPr>
              <w:numPr>
                <w:ilvl w:val="1"/>
                <w:numId w:val="3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Pacjent starszy niż określony wiek</w:t>
            </w:r>
          </w:p>
          <w:p w14:paraId="313132DC" w14:textId="77777777" w:rsidR="00036174" w:rsidRPr="00C42574" w:rsidRDefault="4033216B" w:rsidP="008E52AE">
            <w:pPr>
              <w:numPr>
                <w:ilvl w:val="1"/>
                <w:numId w:val="3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Określone rodzaje modalności</w:t>
            </w:r>
          </w:p>
          <w:p w14:paraId="43435C24" w14:textId="77777777" w:rsidR="00036174" w:rsidRPr="00C42574" w:rsidRDefault="4033216B" w:rsidP="008E52AE">
            <w:pPr>
              <w:numPr>
                <w:ilvl w:val="1"/>
                <w:numId w:val="3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Określone procedury</w:t>
            </w:r>
          </w:p>
          <w:p w14:paraId="57133BFF" w14:textId="77777777" w:rsidR="00036174" w:rsidRPr="00C42574" w:rsidRDefault="4033216B" w:rsidP="008E52AE">
            <w:pPr>
              <w:numPr>
                <w:ilvl w:val="1"/>
                <w:numId w:val="3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Wiek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5C71F13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219946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70996C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23D4B9D" w14:textId="7B56D415"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C8726B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konfigurowania reguł ILM dla poszczególnych grup przestrzeni (</w:t>
            </w:r>
            <w:proofErr w:type="spellStart"/>
            <w:r w:rsidRPr="00C42574">
              <w:rPr>
                <w:rFonts w:asciiTheme="majorHAnsi" w:eastAsiaTheme="minorEastAsia" w:hAnsiTheme="majorHAnsi" w:cstheme="majorHAnsi"/>
                <w:szCs w:val="22"/>
              </w:rPr>
              <w:t>storage</w:t>
            </w:r>
            <w:proofErr w:type="spellEnd"/>
            <w:r w:rsidRPr="00C42574">
              <w:rPr>
                <w:rFonts w:asciiTheme="majorHAnsi" w:eastAsiaTheme="minorEastAsia" w:hAnsiTheme="majorHAnsi" w:cstheme="majorHAnsi"/>
                <w:szCs w:val="22"/>
              </w:rPr>
              <w:t xml:space="preserve"> </w:t>
            </w:r>
            <w:proofErr w:type="spellStart"/>
            <w:r w:rsidRPr="00C42574">
              <w:rPr>
                <w:rFonts w:asciiTheme="majorHAnsi" w:eastAsiaTheme="minorEastAsia" w:hAnsiTheme="majorHAnsi" w:cstheme="majorHAnsi"/>
                <w:szCs w:val="22"/>
              </w:rPr>
              <w:t>groups</w:t>
            </w:r>
            <w:proofErr w:type="spellEnd"/>
            <w:r w:rsidRPr="00C42574">
              <w:rPr>
                <w:rFonts w:asciiTheme="majorHAnsi" w:eastAsiaTheme="minorEastAsia" w:hAnsiTheme="majorHAnsi" w:cstheme="majorHAnsi"/>
                <w:szCs w:val="22"/>
              </w:rPr>
              <w:t>)</w:t>
            </w:r>
          </w:p>
        </w:tc>
        <w:tc>
          <w:tcPr>
            <w:tcW w:w="750" w:type="pct"/>
            <w:tcBorders>
              <w:top w:val="single" w:sz="6" w:space="0" w:color="000000"/>
              <w:left w:val="single" w:sz="6" w:space="0" w:color="000000"/>
              <w:bottom w:val="single" w:sz="6" w:space="0" w:color="000000"/>
              <w:right w:val="single" w:sz="6" w:space="0" w:color="000000"/>
            </w:tcBorders>
            <w:vAlign w:val="center"/>
          </w:tcPr>
          <w:p w14:paraId="0DA123B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C4CEA3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60AEB23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32BF140" w14:textId="22FF9E16"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A9356B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Funkcja </w:t>
            </w:r>
            <w:proofErr w:type="spellStart"/>
            <w:r w:rsidRPr="00C42574">
              <w:rPr>
                <w:rFonts w:asciiTheme="majorHAnsi" w:eastAsiaTheme="minorEastAsia" w:hAnsiTheme="majorHAnsi" w:cstheme="majorHAnsi"/>
                <w:szCs w:val="22"/>
              </w:rPr>
              <w:t>prefetching</w:t>
            </w:r>
            <w:proofErr w:type="spellEnd"/>
            <w:r w:rsidRPr="00C42574">
              <w:rPr>
                <w:rFonts w:asciiTheme="majorHAnsi" w:eastAsiaTheme="minorEastAsia" w:hAnsiTheme="majorHAnsi" w:cstheme="majorHAnsi"/>
                <w:szCs w:val="22"/>
              </w:rPr>
              <w:t>-u badań na podstawie zleceń z zewnętrznych systemów np. RIS, HIS</w:t>
            </w:r>
          </w:p>
        </w:tc>
        <w:tc>
          <w:tcPr>
            <w:tcW w:w="750" w:type="pct"/>
            <w:tcBorders>
              <w:top w:val="single" w:sz="6" w:space="0" w:color="000000"/>
              <w:left w:val="single" w:sz="6" w:space="0" w:color="000000"/>
              <w:bottom w:val="single" w:sz="6" w:space="0" w:color="000000"/>
              <w:right w:val="single" w:sz="6" w:space="0" w:color="000000"/>
            </w:tcBorders>
            <w:vAlign w:val="center"/>
          </w:tcPr>
          <w:p w14:paraId="5089567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4B72F4A"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209FC67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DA96121" w14:textId="75413043"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1E5343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Funkcja </w:t>
            </w:r>
            <w:proofErr w:type="spellStart"/>
            <w:r w:rsidRPr="00C42574">
              <w:rPr>
                <w:rFonts w:asciiTheme="majorHAnsi" w:eastAsiaTheme="minorEastAsia" w:hAnsiTheme="majorHAnsi" w:cstheme="majorHAnsi"/>
                <w:szCs w:val="22"/>
              </w:rPr>
              <w:t>prefetching</w:t>
            </w:r>
            <w:proofErr w:type="spellEnd"/>
            <w:r w:rsidRPr="00C42574">
              <w:rPr>
                <w:rFonts w:asciiTheme="majorHAnsi" w:eastAsiaTheme="minorEastAsia" w:hAnsiTheme="majorHAnsi" w:cstheme="majorHAnsi"/>
                <w:szCs w:val="22"/>
              </w:rPr>
              <w:t>-u poprzednich badań pacjenta z archiwum długoterminowego na podstawie otrzymania pierwszego obrazu nowego badania i/lub automatycznego wysłania tych badań do zewnętrznych systemów DICOM</w:t>
            </w:r>
          </w:p>
        </w:tc>
        <w:tc>
          <w:tcPr>
            <w:tcW w:w="750" w:type="pct"/>
            <w:tcBorders>
              <w:top w:val="single" w:sz="6" w:space="0" w:color="000000"/>
              <w:left w:val="single" w:sz="6" w:space="0" w:color="000000"/>
              <w:bottom w:val="single" w:sz="6" w:space="0" w:color="000000"/>
              <w:right w:val="single" w:sz="6" w:space="0" w:color="000000"/>
            </w:tcBorders>
            <w:vAlign w:val="center"/>
          </w:tcPr>
          <w:p w14:paraId="38C1F85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C8FE7C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B4945A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D9857E1" w14:textId="597DEC4F"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37A4521"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Funkcja budowania zasad </w:t>
            </w:r>
            <w:proofErr w:type="spellStart"/>
            <w:r w:rsidRPr="00C42574">
              <w:rPr>
                <w:rFonts w:asciiTheme="majorHAnsi" w:eastAsiaTheme="minorEastAsia" w:hAnsiTheme="majorHAnsi" w:cstheme="majorHAnsi"/>
                <w:szCs w:val="22"/>
              </w:rPr>
              <w:t>prefetching</w:t>
            </w:r>
            <w:proofErr w:type="spellEnd"/>
            <w:r w:rsidRPr="00C42574">
              <w:rPr>
                <w:rFonts w:asciiTheme="majorHAnsi" w:eastAsiaTheme="minorEastAsia" w:hAnsiTheme="majorHAnsi" w:cstheme="majorHAnsi"/>
                <w:szCs w:val="22"/>
              </w:rPr>
              <w:t>-u badań, umożliwiającą wyszczególnienie które z poprzednich badań są istotne dla bieżącego badania w celu automatycznego ich przywracania z archiwum długoterminowego oraz zewnętrznych systemów DICOM, na podstawie danych HL7 i/lub DICOM (np. obszar anatomiczny, rodzaj urządzenia diagnostycznego, wiek badania, priorytet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41004F1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7C0C65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731192B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C14D38D" w14:textId="19E4E4B0"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25117EA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Funkcjonalność konfiguracji archiwizacji hierarchicznej, w której dane rzadziej używane przenoszone są na archiwa oparte na dyskach wolniejszych, a dane używane częściej przenoszone są na dyski szybsze</w:t>
            </w:r>
          </w:p>
        </w:tc>
        <w:tc>
          <w:tcPr>
            <w:tcW w:w="750" w:type="pct"/>
            <w:tcBorders>
              <w:top w:val="single" w:sz="6" w:space="0" w:color="000000"/>
              <w:left w:val="single" w:sz="6" w:space="0" w:color="000000"/>
              <w:bottom w:val="single" w:sz="6" w:space="0" w:color="000000"/>
              <w:right w:val="single" w:sz="6" w:space="0" w:color="000000"/>
            </w:tcBorders>
            <w:vAlign w:val="center"/>
          </w:tcPr>
          <w:p w14:paraId="308D56C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97E50C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F1BB88E"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2A4FFC0" w14:textId="61454CA5"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914A33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Mechanizm automatycznego pobierania do przestrzeni online cache obrazów poprzednich badań pacjenta z zewnętrznych systemów DICOM na podstawie zleceń z zewnętrznych systemów np. RIS, HIS oraz na podstawie odebranych badań DICOM z zewnętrznych systemów</w:t>
            </w:r>
          </w:p>
        </w:tc>
        <w:tc>
          <w:tcPr>
            <w:tcW w:w="750" w:type="pct"/>
            <w:tcBorders>
              <w:top w:val="single" w:sz="6" w:space="0" w:color="000000"/>
              <w:left w:val="single" w:sz="6" w:space="0" w:color="000000"/>
              <w:bottom w:val="single" w:sz="6" w:space="0" w:color="000000"/>
              <w:right w:val="single" w:sz="6" w:space="0" w:color="000000"/>
            </w:tcBorders>
            <w:vAlign w:val="center"/>
          </w:tcPr>
          <w:p w14:paraId="7B04FA4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68C698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D81BE8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A939487"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9488A9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Funkcjonalność dodawania danych non-DICOM (jako DICOM </w:t>
            </w:r>
            <w:proofErr w:type="spellStart"/>
            <w:r w:rsidRPr="00C42574">
              <w:rPr>
                <w:rFonts w:asciiTheme="majorHAnsi" w:eastAsiaTheme="minorEastAsia" w:hAnsiTheme="majorHAnsi" w:cstheme="majorHAnsi"/>
                <w:szCs w:val="22"/>
              </w:rPr>
              <w:t>Encapsulated</w:t>
            </w:r>
            <w:proofErr w:type="spellEnd"/>
            <w:r w:rsidRPr="00C42574">
              <w:rPr>
                <w:rFonts w:asciiTheme="majorHAnsi" w:eastAsiaTheme="minorEastAsia" w:hAnsiTheme="majorHAnsi" w:cstheme="majorHAnsi"/>
                <w:szCs w:val="22"/>
              </w:rPr>
              <w:t>) bezpośrednio do istniejącego lub nowego badania z poziomu interfejsu webowego. Minimalnie wymagane rozszerzenia: PDF, DOC, DOCX, XLSX, PPTX, TXT, XML, ZIP, PNG, BMP, JPG, TIFF, AVI, MP4, MPEG (kodeki MPEG-2, MPEG-4), MOV, WMV, M4A, MP3, AIFF, AU, WAV</w:t>
            </w:r>
          </w:p>
        </w:tc>
        <w:tc>
          <w:tcPr>
            <w:tcW w:w="750" w:type="pct"/>
            <w:tcBorders>
              <w:top w:val="single" w:sz="6" w:space="0" w:color="000000"/>
              <w:left w:val="single" w:sz="6" w:space="0" w:color="000000"/>
              <w:bottom w:val="single" w:sz="6" w:space="0" w:color="000000"/>
              <w:right w:val="single" w:sz="6" w:space="0" w:color="000000"/>
            </w:tcBorders>
            <w:vAlign w:val="center"/>
          </w:tcPr>
          <w:p w14:paraId="6AA258D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FFBD3E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756DBC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0DCCCAD"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7BD013A"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Maksymalna obsługiwana wielkość obrazów w formacie JPG i PNG musi wynosić co najmniej 16384x16384 </w:t>
            </w:r>
            <w:proofErr w:type="spellStart"/>
            <w:r w:rsidRPr="00C42574">
              <w:rPr>
                <w:rFonts w:asciiTheme="majorHAnsi" w:eastAsiaTheme="minorEastAsia" w:hAnsiTheme="majorHAnsi" w:cstheme="majorHAnsi"/>
                <w:szCs w:val="22"/>
              </w:rPr>
              <w:t>pixeli</w:t>
            </w:r>
            <w:proofErr w:type="spellEnd"/>
            <w:r w:rsidRPr="00C42574">
              <w:rPr>
                <w:rFonts w:asciiTheme="majorHAnsi" w:eastAsiaTheme="minorEastAsia" w:hAnsiTheme="majorHAnsi" w:cstheme="majorHAnsi"/>
                <w:szCs w:val="22"/>
              </w:rPr>
              <w:t xml:space="preserve"> (256 </w:t>
            </w:r>
            <w:proofErr w:type="spellStart"/>
            <w:r w:rsidRPr="00C42574">
              <w:rPr>
                <w:rFonts w:asciiTheme="majorHAnsi" w:eastAsiaTheme="minorEastAsia" w:hAnsiTheme="majorHAnsi" w:cstheme="majorHAnsi"/>
                <w:szCs w:val="22"/>
              </w:rPr>
              <w:t>megapixeli</w:t>
            </w:r>
            <w:proofErr w:type="spellEnd"/>
            <w:r w:rsidRPr="00C42574">
              <w:rPr>
                <w:rFonts w:asciiTheme="majorHAnsi" w:eastAsiaTheme="minorEastAsia" w:hAnsiTheme="majorHAnsi" w:cstheme="majorHAnsi"/>
                <w:szCs w:val="22"/>
              </w:rPr>
              <w:t>)</w:t>
            </w:r>
          </w:p>
        </w:tc>
        <w:tc>
          <w:tcPr>
            <w:tcW w:w="750" w:type="pct"/>
            <w:tcBorders>
              <w:top w:val="single" w:sz="6" w:space="0" w:color="000000"/>
              <w:left w:val="single" w:sz="6" w:space="0" w:color="000000"/>
              <w:bottom w:val="single" w:sz="6" w:space="0" w:color="000000"/>
              <w:right w:val="single" w:sz="6" w:space="0" w:color="000000"/>
            </w:tcBorders>
            <w:vAlign w:val="center"/>
          </w:tcPr>
          <w:p w14:paraId="36AF688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4C529E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60C4EBE"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C0157D6"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F3039B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Minimalna wymagana wielkość obsługiwanych plików non-DICOM importowanych jako DICOM </w:t>
            </w:r>
            <w:proofErr w:type="spellStart"/>
            <w:r w:rsidRPr="00C42574">
              <w:rPr>
                <w:rFonts w:asciiTheme="majorHAnsi" w:eastAsiaTheme="minorEastAsia" w:hAnsiTheme="majorHAnsi" w:cstheme="majorHAnsi"/>
                <w:szCs w:val="22"/>
              </w:rPr>
              <w:t>Encapsulated</w:t>
            </w:r>
            <w:proofErr w:type="spellEnd"/>
            <w:r w:rsidRPr="00C42574">
              <w:rPr>
                <w:rFonts w:asciiTheme="majorHAnsi" w:eastAsiaTheme="minorEastAsia" w:hAnsiTheme="majorHAnsi" w:cstheme="majorHAnsi"/>
                <w:szCs w:val="22"/>
              </w:rPr>
              <w:t xml:space="preserve"> musi wynosić co najmniej 2GB</w:t>
            </w:r>
          </w:p>
        </w:tc>
        <w:tc>
          <w:tcPr>
            <w:tcW w:w="750" w:type="pct"/>
            <w:tcBorders>
              <w:top w:val="single" w:sz="6" w:space="0" w:color="000000"/>
              <w:left w:val="single" w:sz="6" w:space="0" w:color="000000"/>
              <w:bottom w:val="single" w:sz="6" w:space="0" w:color="000000"/>
              <w:right w:val="single" w:sz="6" w:space="0" w:color="000000"/>
            </w:tcBorders>
            <w:vAlign w:val="center"/>
          </w:tcPr>
          <w:p w14:paraId="3691E7B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26770C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7EEBC5D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CBEED82"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20E2F7D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W przypadku dodawania do nowego badania, system VNA podczas wgrywania danych non-DICOM musi automatycznie utworzyć nowe badanie przypisane do wybranego przez użytkownika pacjenta</w:t>
            </w:r>
          </w:p>
        </w:tc>
        <w:tc>
          <w:tcPr>
            <w:tcW w:w="750" w:type="pct"/>
            <w:tcBorders>
              <w:top w:val="single" w:sz="6" w:space="0" w:color="000000"/>
              <w:left w:val="single" w:sz="6" w:space="0" w:color="000000"/>
              <w:bottom w:val="single" w:sz="6" w:space="0" w:color="000000"/>
              <w:right w:val="single" w:sz="6" w:space="0" w:color="000000"/>
            </w:tcBorders>
            <w:vAlign w:val="center"/>
          </w:tcPr>
          <w:p w14:paraId="6E36661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8645DC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59D333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35E58C4"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0E51BD1"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Funkcjonalność automatycznego importu danych DICOM oraz non-DICOM (w ich natywnym formacie lub w postaci DICOM </w:t>
            </w:r>
            <w:proofErr w:type="spellStart"/>
            <w:r w:rsidRPr="00C42574">
              <w:rPr>
                <w:rFonts w:asciiTheme="majorHAnsi" w:eastAsiaTheme="minorEastAsia" w:hAnsiTheme="majorHAnsi" w:cstheme="majorHAnsi"/>
                <w:szCs w:val="22"/>
              </w:rPr>
              <w:t>Encapsulated</w:t>
            </w:r>
            <w:proofErr w:type="spellEnd"/>
            <w:r w:rsidRPr="00C42574">
              <w:rPr>
                <w:rFonts w:asciiTheme="majorHAnsi" w:eastAsiaTheme="minorEastAsia" w:hAnsiTheme="majorHAnsi" w:cstheme="majorHAnsi"/>
                <w:szCs w:val="22"/>
              </w:rPr>
              <w:t>) z wyznaczonych folderów na przestrzeni dyskowej (udziałów NFS)</w:t>
            </w:r>
          </w:p>
        </w:tc>
        <w:tc>
          <w:tcPr>
            <w:tcW w:w="750" w:type="pct"/>
            <w:tcBorders>
              <w:top w:val="single" w:sz="6" w:space="0" w:color="000000"/>
              <w:left w:val="single" w:sz="6" w:space="0" w:color="000000"/>
              <w:bottom w:val="single" w:sz="6" w:space="0" w:color="000000"/>
              <w:right w:val="single" w:sz="6" w:space="0" w:color="000000"/>
            </w:tcBorders>
            <w:vAlign w:val="center"/>
          </w:tcPr>
          <w:p w14:paraId="62EBF9A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A44165E"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37DABC4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C6C2CD5"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EED1DA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Maksymalna wielkość obsługiwanych plików non-DICOM importowanych jako DICOM </w:t>
            </w:r>
            <w:proofErr w:type="spellStart"/>
            <w:r w:rsidRPr="00C42574">
              <w:rPr>
                <w:rFonts w:asciiTheme="majorHAnsi" w:eastAsiaTheme="minorEastAsia" w:hAnsiTheme="majorHAnsi" w:cstheme="majorHAnsi"/>
                <w:szCs w:val="22"/>
              </w:rPr>
              <w:t>Encapsulated</w:t>
            </w:r>
            <w:proofErr w:type="spellEnd"/>
            <w:r w:rsidRPr="00C42574">
              <w:rPr>
                <w:rFonts w:asciiTheme="majorHAnsi" w:eastAsiaTheme="minorEastAsia" w:hAnsiTheme="majorHAnsi" w:cstheme="majorHAnsi"/>
                <w:szCs w:val="22"/>
              </w:rPr>
              <w:t xml:space="preserve"> musi wynosić co najmniej 2GB</w:t>
            </w:r>
          </w:p>
        </w:tc>
        <w:tc>
          <w:tcPr>
            <w:tcW w:w="750" w:type="pct"/>
            <w:tcBorders>
              <w:top w:val="single" w:sz="6" w:space="0" w:color="000000"/>
              <w:left w:val="single" w:sz="6" w:space="0" w:color="000000"/>
              <w:bottom w:val="single" w:sz="6" w:space="0" w:color="000000"/>
              <w:right w:val="single" w:sz="6" w:space="0" w:color="000000"/>
            </w:tcBorders>
            <w:vAlign w:val="center"/>
          </w:tcPr>
          <w:p w14:paraId="709E88E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08C98E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A9E27FE"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79F8E76"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4A076E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Wymagane jest aby zaimportowane dane zostały automatycznie połączone z odpowiednim rekordem pacjenta. Połączenie tych danych musi się obywać z pomocą poniższej wymaganej metody:</w:t>
            </w:r>
          </w:p>
          <w:p w14:paraId="27BEFCC9" w14:textId="77777777" w:rsidR="00036174" w:rsidRPr="00C42574" w:rsidRDefault="4033216B" w:rsidP="008E52AE">
            <w:pPr>
              <w:numPr>
                <w:ilvl w:val="1"/>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Przesłanie informacji dotyczących rekordu pacjenta w nazwie importowanego pliku. Nazwa importowanego pliku musi zawierać:</w:t>
            </w:r>
          </w:p>
          <w:p w14:paraId="208199C8"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PN — imię i nazwisko pacjenta,</w:t>
            </w:r>
          </w:p>
          <w:p w14:paraId="28142C3F"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BD — data urodzenia pacjenta,</w:t>
            </w:r>
          </w:p>
          <w:p w14:paraId="3CDD4006"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ID — identyfikator pacjenta,</w:t>
            </w:r>
          </w:p>
          <w:p w14:paraId="1A52D3BD"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IR — wystawca identyfikatora pacjenta,</w:t>
            </w:r>
          </w:p>
          <w:p w14:paraId="463CE31A"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SX — płeć pacjenta,</w:t>
            </w:r>
          </w:p>
          <w:p w14:paraId="6B5AFCFA"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AC — numer dostępu,</w:t>
            </w:r>
          </w:p>
          <w:p w14:paraId="4B9E90A2"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CAT — kategorie</w:t>
            </w:r>
          </w:p>
          <w:p w14:paraId="335CA6F6"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Przykład: PN{LISA^FREDRICK^^Mrs}BD{19951103)ID{BX001}IR{GMAX5454}SX(F}.png</w:t>
            </w:r>
          </w:p>
          <w:p w14:paraId="4F29EED1" w14:textId="77777777" w:rsidR="00036174" w:rsidRPr="00C42574" w:rsidRDefault="4033216B" w:rsidP="008E52AE">
            <w:pPr>
              <w:numPr>
                <w:ilvl w:val="1"/>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Możliwość konfiguracji, czy automatycznie zaimportowane dane mają być przechowywane w postaci:</w:t>
            </w:r>
          </w:p>
          <w:p w14:paraId="641E02F6"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Natywnej</w:t>
            </w:r>
          </w:p>
          <w:p w14:paraId="48729C4B" w14:textId="77777777" w:rsidR="00036174" w:rsidRPr="00C42574" w:rsidRDefault="01A87F4A"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Jako DICOM </w:t>
            </w:r>
            <w:proofErr w:type="spellStart"/>
            <w:r w:rsidRPr="00C42574">
              <w:rPr>
                <w:rFonts w:asciiTheme="majorHAnsi" w:eastAsiaTheme="minorEastAsia" w:hAnsiTheme="majorHAnsi" w:cstheme="majorHAnsi"/>
                <w:szCs w:val="22"/>
              </w:rPr>
              <w:t>Encapsulated</w:t>
            </w:r>
            <w:proofErr w:type="spellEnd"/>
          </w:p>
          <w:p w14:paraId="55240753" w14:textId="77777777" w:rsidR="00036174" w:rsidRPr="00C42574" w:rsidRDefault="4033216B" w:rsidP="008E52AE">
            <w:pPr>
              <w:numPr>
                <w:ilvl w:val="2"/>
                <w:numId w:val="39"/>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Natywnej oraz jako DICOM </w:t>
            </w:r>
            <w:proofErr w:type="spellStart"/>
            <w:r w:rsidRPr="00C42574">
              <w:rPr>
                <w:rFonts w:asciiTheme="majorHAnsi" w:eastAsiaTheme="minorEastAsia" w:hAnsiTheme="majorHAnsi" w:cstheme="majorHAnsi"/>
                <w:szCs w:val="22"/>
              </w:rPr>
              <w:t>Encapsulated</w:t>
            </w:r>
            <w:proofErr w:type="spellEnd"/>
            <w:r w:rsidRPr="00C42574">
              <w:rPr>
                <w:rFonts w:asciiTheme="majorHAnsi" w:eastAsiaTheme="minorEastAsia" w:hAnsiTheme="majorHAnsi" w:cstheme="majorHAnsi"/>
                <w:szCs w:val="22"/>
              </w:rPr>
              <w:t xml:space="preserve"> na raz</w:t>
            </w:r>
          </w:p>
        </w:tc>
        <w:tc>
          <w:tcPr>
            <w:tcW w:w="750" w:type="pct"/>
            <w:tcBorders>
              <w:top w:val="single" w:sz="6" w:space="0" w:color="000000"/>
              <w:left w:val="single" w:sz="6" w:space="0" w:color="000000"/>
              <w:bottom w:val="single" w:sz="6" w:space="0" w:color="000000"/>
              <w:right w:val="single" w:sz="6" w:space="0" w:color="000000"/>
            </w:tcBorders>
            <w:vAlign w:val="center"/>
          </w:tcPr>
          <w:p w14:paraId="7818863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4F69B9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43B3E71C"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F07D11E"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5CAC736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Zaimportowane pliki obrazów (PNG, BMP, JPG, TIFF) oraz PDF muszą być możliwe do wyświetlenia z poziomu interfejsu webowego przeglądarki klinicznej dostarczonej z systemem archiwizacji obrazów</w:t>
            </w:r>
          </w:p>
        </w:tc>
        <w:tc>
          <w:tcPr>
            <w:tcW w:w="750" w:type="pct"/>
            <w:tcBorders>
              <w:top w:val="single" w:sz="6" w:space="0" w:color="000000"/>
              <w:left w:val="single" w:sz="6" w:space="0" w:color="000000"/>
              <w:bottom w:val="single" w:sz="6" w:space="0" w:color="000000"/>
              <w:right w:val="single" w:sz="6" w:space="0" w:color="000000"/>
            </w:tcBorders>
            <w:vAlign w:val="center"/>
          </w:tcPr>
          <w:p w14:paraId="41508A3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3D6B1D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6595E21"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7DBC151"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F6CF54B"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Pozostałe zaimportowane dane muszą być dostępne dla systemu oraz systemów trzecich przy pomocy API zgodnego ze standardem FHIR w wersji R4 (https://hl7.org/fhir/R4/)</w:t>
            </w:r>
          </w:p>
        </w:tc>
        <w:tc>
          <w:tcPr>
            <w:tcW w:w="750" w:type="pct"/>
            <w:tcBorders>
              <w:top w:val="single" w:sz="6" w:space="0" w:color="000000"/>
              <w:left w:val="single" w:sz="6" w:space="0" w:color="000000"/>
              <w:bottom w:val="single" w:sz="6" w:space="0" w:color="000000"/>
              <w:right w:val="single" w:sz="6" w:space="0" w:color="000000"/>
            </w:tcBorders>
            <w:vAlign w:val="center"/>
          </w:tcPr>
          <w:p w14:paraId="6F8BD81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613E9C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4B406A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037B8A3"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16DE5B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wyszukiwania badań na podstawie dowolnej kombinacji następujących kryteriów:</w:t>
            </w:r>
          </w:p>
          <w:p w14:paraId="2796FB76"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Imię i Nazwisko pacjenta</w:t>
            </w:r>
          </w:p>
          <w:p w14:paraId="1034EE2B"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Data urodzenia</w:t>
            </w:r>
          </w:p>
          <w:p w14:paraId="48CD1F3C" w14:textId="77777777" w:rsidR="00036174" w:rsidRPr="00C42574" w:rsidRDefault="1DEA307A"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PESEL</w:t>
            </w:r>
          </w:p>
          <w:p w14:paraId="089F5F28"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Id Pacjenta</w:t>
            </w:r>
          </w:p>
          <w:p w14:paraId="60EC0938"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Płeć</w:t>
            </w:r>
          </w:p>
          <w:p w14:paraId="125D7345" w14:textId="77777777" w:rsidR="00036174" w:rsidRPr="00C42574" w:rsidRDefault="1DEA307A"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Wiek</w:t>
            </w:r>
          </w:p>
          <w:p w14:paraId="1927C7E2"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Numer procedury</w:t>
            </w:r>
          </w:p>
          <w:p w14:paraId="61FD0F70"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Nazwa procedury</w:t>
            </w:r>
          </w:p>
          <w:p w14:paraId="1A3B961C"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 xml:space="preserve">Modalność, w tym: możliwość wskazania wielu </w:t>
            </w:r>
            <w:proofErr w:type="spellStart"/>
            <w:r w:rsidRPr="00C42574">
              <w:rPr>
                <w:rFonts w:asciiTheme="majorHAnsi" w:eastAsiaTheme="minorEastAsia" w:hAnsiTheme="majorHAnsi" w:cstheme="majorHAnsi"/>
                <w:szCs w:val="22"/>
              </w:rPr>
              <w:t>modalości</w:t>
            </w:r>
            <w:proofErr w:type="spellEnd"/>
            <w:r w:rsidRPr="00C42574">
              <w:rPr>
                <w:rFonts w:asciiTheme="majorHAnsi" w:eastAsiaTheme="minorEastAsia" w:hAnsiTheme="majorHAnsi" w:cstheme="majorHAnsi"/>
                <w:szCs w:val="22"/>
              </w:rPr>
              <w:t xml:space="preserve"> jednocześnie</w:t>
            </w:r>
          </w:p>
          <w:p w14:paraId="1053F4D4"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Data badania, w tym: (data badania od - do; zdefiniowane okresy czasu - tj. dzisiaj, wczoraj, ostatnia godzina, ostatni tydzień, ostatni miesiąc)</w:t>
            </w:r>
          </w:p>
          <w:p w14:paraId="1B98E5D6"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Nazwa pracowni</w:t>
            </w:r>
          </w:p>
          <w:p w14:paraId="4CB3F2D9"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Jednostka zlecająca</w:t>
            </w:r>
          </w:p>
          <w:p w14:paraId="1383A701"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Oddział zlecający</w:t>
            </w:r>
          </w:p>
          <w:p w14:paraId="6B9203E0"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Lekarz zlecający</w:t>
            </w:r>
          </w:p>
          <w:p w14:paraId="300CBE10"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Technik wykonujący badanie</w:t>
            </w:r>
          </w:p>
          <w:p w14:paraId="20E16F8C"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Lekarz opisujący</w:t>
            </w:r>
          </w:p>
          <w:p w14:paraId="7FE4B67D"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Lekarz zatwierdzający opis</w:t>
            </w:r>
          </w:p>
          <w:p w14:paraId="084462D5"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Status badania</w:t>
            </w:r>
          </w:p>
          <w:p w14:paraId="1A89F520"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Zdefiniowane słowa kluczowe</w:t>
            </w:r>
          </w:p>
          <w:p w14:paraId="385113F3"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Badanie zaimportowane do archiwum systemu z zewnątrz (np. wgrane CD/DVD)</w:t>
            </w:r>
          </w:p>
        </w:tc>
        <w:tc>
          <w:tcPr>
            <w:tcW w:w="750" w:type="pct"/>
            <w:tcBorders>
              <w:top w:val="single" w:sz="6" w:space="0" w:color="000000"/>
              <w:left w:val="single" w:sz="6" w:space="0" w:color="000000"/>
              <w:bottom w:val="single" w:sz="6" w:space="0" w:color="000000"/>
              <w:right w:val="single" w:sz="6" w:space="0" w:color="000000"/>
            </w:tcBorders>
            <w:vAlign w:val="center"/>
          </w:tcPr>
          <w:p w14:paraId="687C6DE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C8833DE"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65FDBF8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B2F9378"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2E20166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tworzenia najczęściej używanych list wyszukiwania i zapisania ich jako "ulubione" do podręcznego wybierania bez konieczności wprowadzania każdorazowo tych samych kryteriów wyszukiwania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58E6DD4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D3BEE8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451313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B88899E"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100FAC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definiowania wielu indywidualnych list roboczych na poziomie użytkownika, w tym:</w:t>
            </w:r>
          </w:p>
          <w:p w14:paraId="3C7D68A2"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badania oczekujące na wykonanie (zarejestrowani pacjenci) z podziałem na poszczególne pracownie</w:t>
            </w:r>
          </w:p>
          <w:p w14:paraId="2B1A4DC3"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badania wykonane (</w:t>
            </w:r>
            <w:proofErr w:type="spellStart"/>
            <w:r w:rsidRPr="00C42574">
              <w:rPr>
                <w:rFonts w:asciiTheme="majorHAnsi" w:eastAsiaTheme="minorEastAsia" w:hAnsiTheme="majorHAnsi" w:cstheme="majorHAnsi"/>
                <w:szCs w:val="22"/>
              </w:rPr>
              <w:t>np</w:t>
            </w:r>
            <w:proofErr w:type="spellEnd"/>
            <w:r w:rsidRPr="00C42574">
              <w:rPr>
                <w:rFonts w:asciiTheme="majorHAnsi" w:eastAsiaTheme="minorEastAsia" w:hAnsiTheme="majorHAnsi" w:cstheme="majorHAnsi"/>
                <w:szCs w:val="22"/>
              </w:rPr>
              <w:t>, dziś) z podziałem na poszczególne pracownie</w:t>
            </w:r>
          </w:p>
        </w:tc>
        <w:tc>
          <w:tcPr>
            <w:tcW w:w="750" w:type="pct"/>
            <w:tcBorders>
              <w:top w:val="single" w:sz="6" w:space="0" w:color="000000"/>
              <w:left w:val="single" w:sz="6" w:space="0" w:color="000000"/>
              <w:bottom w:val="single" w:sz="6" w:space="0" w:color="000000"/>
              <w:right w:val="single" w:sz="6" w:space="0" w:color="000000"/>
            </w:tcBorders>
            <w:vAlign w:val="center"/>
          </w:tcPr>
          <w:p w14:paraId="69E2BB2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7C0D79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5087C7E"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D142F6F"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59CAD50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naprawy badań, w zależności od przyznanych uprawnień, w tym:</w:t>
            </w:r>
          </w:p>
          <w:p w14:paraId="48883ADE"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połączenia badania (DICOM) ze zleceniem (w przypadku awarii i wykonania badania bez listy roboczej na aparacie).</w:t>
            </w:r>
          </w:p>
          <w:p w14:paraId="722AD968"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rozdzielenia badania błędnie wykonanego pomiędzy zleceniami (przypisanie obrazów badania do właściwego zlecenia)</w:t>
            </w:r>
          </w:p>
          <w:p w14:paraId="70978C35" w14:textId="77777777" w:rsidR="00036174" w:rsidRPr="00C42574" w:rsidRDefault="4033216B" w:rsidP="008E52AE">
            <w:pPr>
              <w:spacing w:after="120" w:line="276" w:lineRule="auto"/>
              <w:ind w:left="900"/>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Informacja o wykonywanej naprawie widoczna dla wszystkich użytkowników wraz z informacja kto i kiedy dokonał naprawy</w:t>
            </w:r>
          </w:p>
        </w:tc>
        <w:tc>
          <w:tcPr>
            <w:tcW w:w="750" w:type="pct"/>
            <w:tcBorders>
              <w:top w:val="single" w:sz="6" w:space="0" w:color="000000"/>
              <w:left w:val="single" w:sz="6" w:space="0" w:color="000000"/>
              <w:bottom w:val="single" w:sz="6" w:space="0" w:color="000000"/>
              <w:right w:val="single" w:sz="6" w:space="0" w:color="000000"/>
            </w:tcBorders>
            <w:vAlign w:val="center"/>
          </w:tcPr>
          <w:p w14:paraId="4475AD1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20C4E9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71D79F67"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2AFC42D"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14C665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edycji i zmiany nazwy wykonywanej procedury</w:t>
            </w:r>
          </w:p>
        </w:tc>
        <w:tc>
          <w:tcPr>
            <w:tcW w:w="750" w:type="pct"/>
            <w:tcBorders>
              <w:top w:val="single" w:sz="6" w:space="0" w:color="000000"/>
              <w:left w:val="single" w:sz="6" w:space="0" w:color="000000"/>
              <w:bottom w:val="single" w:sz="6" w:space="0" w:color="000000"/>
              <w:right w:val="single" w:sz="6" w:space="0" w:color="000000"/>
            </w:tcBorders>
            <w:vAlign w:val="center"/>
          </w:tcPr>
          <w:p w14:paraId="271CA72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5FBE42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8388C8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D3F0BEC"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52B4E2A"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nadania wyższego priorytetu badania aniżeli zlecony przez lekarza kierującego bez ingerencji w priorytet zlecenia w systemie HIS</w:t>
            </w:r>
          </w:p>
        </w:tc>
        <w:tc>
          <w:tcPr>
            <w:tcW w:w="750" w:type="pct"/>
            <w:tcBorders>
              <w:top w:val="single" w:sz="6" w:space="0" w:color="000000"/>
              <w:left w:val="single" w:sz="6" w:space="0" w:color="000000"/>
              <w:bottom w:val="single" w:sz="6" w:space="0" w:color="000000"/>
              <w:right w:val="single" w:sz="6" w:space="0" w:color="000000"/>
            </w:tcBorders>
            <w:vAlign w:val="center"/>
          </w:tcPr>
          <w:p w14:paraId="75CF431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CB648E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0DE104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C178E9E"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34938C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rozpoczęcia badania w systemie (start) oraz zakończenia badania w systemie (stop)</w:t>
            </w:r>
          </w:p>
        </w:tc>
        <w:tc>
          <w:tcPr>
            <w:tcW w:w="750" w:type="pct"/>
            <w:tcBorders>
              <w:top w:val="single" w:sz="6" w:space="0" w:color="000000"/>
              <w:left w:val="single" w:sz="6" w:space="0" w:color="000000"/>
              <w:bottom w:val="single" w:sz="6" w:space="0" w:color="000000"/>
              <w:right w:val="single" w:sz="6" w:space="0" w:color="000000"/>
            </w:tcBorders>
            <w:vAlign w:val="center"/>
          </w:tcPr>
          <w:p w14:paraId="3C0395D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254BC2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0097D03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51E9592"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4DDF3F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dodania informacji o podanym kontraście w badaniu</w:t>
            </w:r>
          </w:p>
        </w:tc>
        <w:tc>
          <w:tcPr>
            <w:tcW w:w="750" w:type="pct"/>
            <w:tcBorders>
              <w:top w:val="single" w:sz="6" w:space="0" w:color="000000"/>
              <w:left w:val="single" w:sz="6" w:space="0" w:color="000000"/>
              <w:bottom w:val="single" w:sz="6" w:space="0" w:color="000000"/>
              <w:right w:val="single" w:sz="6" w:space="0" w:color="000000"/>
            </w:tcBorders>
            <w:vAlign w:val="center"/>
          </w:tcPr>
          <w:p w14:paraId="269E314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567F2DF"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53767FB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7341341"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B60F5A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dodania notatki do badania (komentarza dotyczącego procedury, stanu pacjenta podczas badania) widocznej w szczegółach badania, a także widocznej dla lekarza radiologa na liście roboczej</w:t>
            </w:r>
          </w:p>
        </w:tc>
        <w:tc>
          <w:tcPr>
            <w:tcW w:w="750" w:type="pct"/>
            <w:tcBorders>
              <w:top w:val="single" w:sz="6" w:space="0" w:color="000000"/>
              <w:left w:val="single" w:sz="6" w:space="0" w:color="000000"/>
              <w:bottom w:val="single" w:sz="6" w:space="0" w:color="000000"/>
              <w:right w:val="single" w:sz="6" w:space="0" w:color="000000"/>
            </w:tcBorders>
            <w:vAlign w:val="center"/>
          </w:tcPr>
          <w:p w14:paraId="42EF208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B40C95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7B47ECA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B4D7232"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987908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wprowadzenia na poziomie wykonywanego badania wzrostu i wagi pacjenta</w:t>
            </w:r>
          </w:p>
        </w:tc>
        <w:tc>
          <w:tcPr>
            <w:tcW w:w="750" w:type="pct"/>
            <w:tcBorders>
              <w:top w:val="single" w:sz="6" w:space="0" w:color="000000"/>
              <w:left w:val="single" w:sz="6" w:space="0" w:color="000000"/>
              <w:bottom w:val="single" w:sz="6" w:space="0" w:color="000000"/>
              <w:right w:val="single" w:sz="6" w:space="0" w:color="000000"/>
            </w:tcBorders>
            <w:vAlign w:val="center"/>
          </w:tcPr>
          <w:p w14:paraId="2093CA6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503B19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6FE97717"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8288749"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37BB6B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Możliwość wprowadzenia informacji o dawce promieniowania dla wykonanego badania z możliwością wskazania jednostki (mGy-cm2; </w:t>
            </w:r>
            <w:proofErr w:type="spellStart"/>
            <w:r w:rsidRPr="00C42574">
              <w:rPr>
                <w:rFonts w:asciiTheme="majorHAnsi" w:eastAsiaTheme="minorEastAsia" w:hAnsiTheme="majorHAnsi" w:cstheme="majorHAnsi"/>
                <w:szCs w:val="22"/>
              </w:rPr>
              <w:t>mGy</w:t>
            </w:r>
            <w:proofErr w:type="spellEnd"/>
            <w:r w:rsidRPr="00C42574">
              <w:rPr>
                <w:rFonts w:asciiTheme="majorHAnsi" w:eastAsiaTheme="minorEastAsia" w:hAnsiTheme="majorHAnsi" w:cstheme="majorHAnsi"/>
                <w:szCs w:val="22"/>
              </w:rPr>
              <w:t xml:space="preserve">, </w:t>
            </w:r>
            <w:proofErr w:type="spellStart"/>
            <w:r w:rsidRPr="00C42574">
              <w:rPr>
                <w:rFonts w:asciiTheme="majorHAnsi" w:eastAsiaTheme="minorEastAsia" w:hAnsiTheme="majorHAnsi" w:cstheme="majorHAnsi"/>
                <w:szCs w:val="22"/>
              </w:rPr>
              <w:t>mSv</w:t>
            </w:r>
            <w:proofErr w:type="spellEnd"/>
            <w:r w:rsidRPr="00C42574">
              <w:rPr>
                <w:rFonts w:asciiTheme="majorHAnsi" w:eastAsiaTheme="minorEastAsia" w:hAnsiTheme="majorHAnsi" w:cstheme="majorHAnsi"/>
                <w:szCs w:val="22"/>
              </w:rPr>
              <w:t xml:space="preserve">), wartości, </w:t>
            </w:r>
            <w:proofErr w:type="spellStart"/>
            <w:r w:rsidRPr="00C42574">
              <w:rPr>
                <w:rFonts w:asciiTheme="majorHAnsi" w:eastAsiaTheme="minorEastAsia" w:hAnsiTheme="majorHAnsi" w:cstheme="majorHAnsi"/>
                <w:szCs w:val="22"/>
              </w:rPr>
              <w:t>kVp</w:t>
            </w:r>
            <w:proofErr w:type="spellEnd"/>
            <w:r w:rsidRPr="00C42574">
              <w:rPr>
                <w:rFonts w:asciiTheme="majorHAnsi" w:eastAsiaTheme="minorEastAsia" w:hAnsiTheme="majorHAnsi" w:cstheme="majorHAnsi"/>
                <w:szCs w:val="22"/>
              </w:rPr>
              <w:t xml:space="preserve">, ekspozycji w </w:t>
            </w:r>
            <w:proofErr w:type="spellStart"/>
            <w:r w:rsidRPr="00C42574">
              <w:rPr>
                <w:rFonts w:asciiTheme="majorHAnsi" w:eastAsiaTheme="minorEastAsia" w:hAnsiTheme="majorHAnsi" w:cstheme="majorHAnsi"/>
                <w:szCs w:val="22"/>
              </w:rPr>
              <w:t>mAs</w:t>
            </w:r>
            <w:proofErr w:type="spellEnd"/>
          </w:p>
        </w:tc>
        <w:tc>
          <w:tcPr>
            <w:tcW w:w="750" w:type="pct"/>
            <w:tcBorders>
              <w:top w:val="single" w:sz="6" w:space="0" w:color="000000"/>
              <w:left w:val="single" w:sz="6" w:space="0" w:color="000000"/>
              <w:bottom w:val="single" w:sz="6" w:space="0" w:color="000000"/>
              <w:right w:val="single" w:sz="6" w:space="0" w:color="000000"/>
            </w:tcBorders>
            <w:vAlign w:val="center"/>
          </w:tcPr>
          <w:p w14:paraId="20BD9A1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17C3E2D"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71AF401D"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C136CF1"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6B7B53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przypisania wykonanego badania oczekującego na opis do wybranego lekarza opisującego oraz do grupy lekarzy opisujących</w:t>
            </w:r>
          </w:p>
        </w:tc>
        <w:tc>
          <w:tcPr>
            <w:tcW w:w="750" w:type="pct"/>
            <w:tcBorders>
              <w:top w:val="single" w:sz="6" w:space="0" w:color="000000"/>
              <w:left w:val="single" w:sz="6" w:space="0" w:color="000000"/>
              <w:bottom w:val="single" w:sz="6" w:space="0" w:color="000000"/>
              <w:right w:val="single" w:sz="6" w:space="0" w:color="000000"/>
            </w:tcBorders>
            <w:vAlign w:val="center"/>
          </w:tcPr>
          <w:p w14:paraId="0A392C6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90583F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0CA959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8F21D90"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32637F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skanowania (z podłączonego skanera) dokumentacji pacjenta do zlecenia, w tym: (skierowanie, ankieta, inna dokumentacja). Możliwość dodania dokumentacji (pdf, jpg) z lokalnego komputera/katalogu</w:t>
            </w:r>
          </w:p>
        </w:tc>
        <w:tc>
          <w:tcPr>
            <w:tcW w:w="750" w:type="pct"/>
            <w:tcBorders>
              <w:top w:val="single" w:sz="6" w:space="0" w:color="000000"/>
              <w:left w:val="single" w:sz="6" w:space="0" w:color="000000"/>
              <w:bottom w:val="single" w:sz="6" w:space="0" w:color="000000"/>
              <w:right w:val="single" w:sz="6" w:space="0" w:color="000000"/>
            </w:tcBorders>
            <w:vAlign w:val="center"/>
          </w:tcPr>
          <w:p w14:paraId="13C326F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853B84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3DB9D1D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0125231"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E08DDB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usunięcia błędnie wskanowanej dokumentacji</w:t>
            </w:r>
          </w:p>
        </w:tc>
        <w:tc>
          <w:tcPr>
            <w:tcW w:w="750" w:type="pct"/>
            <w:tcBorders>
              <w:top w:val="single" w:sz="6" w:space="0" w:color="000000"/>
              <w:left w:val="single" w:sz="6" w:space="0" w:color="000000"/>
              <w:bottom w:val="single" w:sz="6" w:space="0" w:color="000000"/>
              <w:right w:val="single" w:sz="6" w:space="0" w:color="000000"/>
            </w:tcBorders>
            <w:vAlign w:val="center"/>
          </w:tcPr>
          <w:p w14:paraId="5A25747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9B8D95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7A382C1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8BEFD2A"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819EDD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importowania badań (DICOM) z dostarczonych płyt CD/DVD</w:t>
            </w:r>
          </w:p>
        </w:tc>
        <w:tc>
          <w:tcPr>
            <w:tcW w:w="750" w:type="pct"/>
            <w:tcBorders>
              <w:top w:val="single" w:sz="6" w:space="0" w:color="000000"/>
              <w:left w:val="single" w:sz="6" w:space="0" w:color="000000"/>
              <w:bottom w:val="single" w:sz="6" w:space="0" w:color="000000"/>
              <w:right w:val="single" w:sz="6" w:space="0" w:color="000000"/>
            </w:tcBorders>
            <w:vAlign w:val="center"/>
          </w:tcPr>
          <w:p w14:paraId="27A7642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9206A8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D9A7A7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7B7A70C"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368FDBE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scalenia (dla uprawnionych użytkowników) wgranego badania (z zewnątrz) i dołączenie go do istniejącej kartoteki pacjenta w systemie</w:t>
            </w:r>
          </w:p>
        </w:tc>
        <w:tc>
          <w:tcPr>
            <w:tcW w:w="750" w:type="pct"/>
            <w:tcBorders>
              <w:top w:val="single" w:sz="6" w:space="0" w:color="000000"/>
              <w:left w:val="single" w:sz="6" w:space="0" w:color="000000"/>
              <w:bottom w:val="single" w:sz="6" w:space="0" w:color="000000"/>
              <w:right w:val="single" w:sz="6" w:space="0" w:color="000000"/>
            </w:tcBorders>
            <w:vAlign w:val="center"/>
          </w:tcPr>
          <w:p w14:paraId="71887C7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B7FD67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419C7FB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8D6B9B6"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1CCEE001"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Możliwość importowania plików graficznych non-DICOM do zlecenia lub istniejącego badania z rozszerzeniem min.: jpg, </w:t>
            </w:r>
            <w:proofErr w:type="spellStart"/>
            <w:r w:rsidRPr="00C42574">
              <w:rPr>
                <w:rFonts w:asciiTheme="majorHAnsi" w:eastAsiaTheme="minorEastAsia" w:hAnsiTheme="majorHAnsi" w:cstheme="majorHAnsi"/>
                <w:szCs w:val="22"/>
              </w:rPr>
              <w:t>png</w:t>
            </w:r>
            <w:proofErr w:type="spellEnd"/>
            <w:r w:rsidRPr="00C42574">
              <w:rPr>
                <w:rFonts w:asciiTheme="majorHAnsi" w:eastAsiaTheme="minorEastAsia" w:hAnsiTheme="majorHAnsi" w:cstheme="majorHAnsi"/>
                <w:szCs w:val="22"/>
              </w:rPr>
              <w:t xml:space="preserve">, pdf, </w:t>
            </w:r>
            <w:proofErr w:type="spellStart"/>
            <w:r w:rsidRPr="00C42574">
              <w:rPr>
                <w:rFonts w:asciiTheme="majorHAnsi" w:eastAsiaTheme="minorEastAsia" w:hAnsiTheme="majorHAnsi" w:cstheme="majorHAnsi"/>
                <w:szCs w:val="22"/>
              </w:rPr>
              <w:t>bmp</w:t>
            </w:r>
            <w:proofErr w:type="spellEnd"/>
            <w:r w:rsidRPr="00C42574">
              <w:rPr>
                <w:rFonts w:asciiTheme="majorHAnsi" w:eastAsiaTheme="minorEastAsia" w:hAnsiTheme="majorHAnsi" w:cstheme="majorHAnsi"/>
                <w:szCs w:val="22"/>
              </w:rPr>
              <w:t xml:space="preserve">, </w:t>
            </w:r>
            <w:proofErr w:type="spellStart"/>
            <w:r w:rsidRPr="00C42574">
              <w:rPr>
                <w:rFonts w:asciiTheme="majorHAnsi" w:eastAsiaTheme="minorEastAsia" w:hAnsiTheme="majorHAnsi" w:cstheme="majorHAnsi"/>
                <w:szCs w:val="22"/>
              </w:rPr>
              <w:t>tiff</w:t>
            </w:r>
            <w:proofErr w:type="spellEnd"/>
            <w:r w:rsidRPr="00C42574">
              <w:rPr>
                <w:rFonts w:asciiTheme="majorHAnsi" w:eastAsiaTheme="minorEastAsia" w:hAnsiTheme="majorHAnsi" w:cstheme="majorHAnsi"/>
                <w:szCs w:val="22"/>
              </w:rPr>
              <w:t>, gif. Importowany plik zostanie zapisany jako nowa seria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22F860B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98536F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28D8B7E"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BC1BAF2"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12DD5E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Funkcja nagrywania na lokalnej nagrywarce stacji roboczej płyt CD/DVD wraz z przeglądarką DICOM uruchamiająca się automatycznie na komputerze klasy PC</w:t>
            </w:r>
          </w:p>
        </w:tc>
        <w:tc>
          <w:tcPr>
            <w:tcW w:w="750" w:type="pct"/>
            <w:tcBorders>
              <w:top w:val="single" w:sz="6" w:space="0" w:color="000000"/>
              <w:left w:val="single" w:sz="6" w:space="0" w:color="000000"/>
              <w:bottom w:val="single" w:sz="6" w:space="0" w:color="000000"/>
              <w:right w:val="single" w:sz="6" w:space="0" w:color="000000"/>
            </w:tcBorders>
            <w:vAlign w:val="center"/>
          </w:tcPr>
          <w:p w14:paraId="61C988F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B22BB7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59C6A5BE"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7B246DD"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AE9E43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nagrania pojedynczego badania lub wielu badań na płycie CD/DVD. Możliwość załączenia opisu badania (pdf) oraz wyboru zakresu danych, w tym: całego badania, obrazów kluczowych oraz wybranych obrazów wskazanych przez użytkownika w czasie zlecania nagrywania.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6BF89DA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C3E0E7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53CCD5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6A1FAB9"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0857353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oznaczania badań zdefiniowanymi słowami kluczowymi wraz z archiwizacją tych oznaczeń w systemie PACS. Możliwość wyszukania badań po zdefiniowanym słowie kluczowym</w:t>
            </w:r>
          </w:p>
        </w:tc>
        <w:tc>
          <w:tcPr>
            <w:tcW w:w="750" w:type="pct"/>
            <w:tcBorders>
              <w:top w:val="single" w:sz="6" w:space="0" w:color="000000"/>
              <w:left w:val="single" w:sz="6" w:space="0" w:color="000000"/>
              <w:bottom w:val="single" w:sz="6" w:space="0" w:color="000000"/>
              <w:right w:val="single" w:sz="6" w:space="0" w:color="000000"/>
            </w:tcBorders>
            <w:vAlign w:val="center"/>
          </w:tcPr>
          <w:p w14:paraId="76BB753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13DA1E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1F37051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5CAC6F5"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912B3C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oznaczania obrazów kluczowych w wykonanym badaniu, w tym:</w:t>
            </w:r>
          </w:p>
          <w:p w14:paraId="47CE0385"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dla lekarza radiologa (jako obrazu wymagającego zainteresowania)</w:t>
            </w:r>
          </w:p>
          <w:p w14:paraId="20E47B67"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do celów szkoleniowych</w:t>
            </w:r>
          </w:p>
          <w:p w14:paraId="2008C5BE"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oznaczenie obrazu jako odrzuconego z powodu jakości wraz z podaniem przyczyny ze zdefiniowanej listy (np. artefakty kratki, pozycjonowanie, podwójna ekspozycja)</w:t>
            </w:r>
          </w:p>
          <w:p w14:paraId="3C40DA13" w14:textId="77777777" w:rsidR="00036174" w:rsidRPr="00C42574" w:rsidRDefault="4033216B" w:rsidP="008E52AE">
            <w:pPr>
              <w:numPr>
                <w:ilvl w:val="1"/>
                <w:numId w:val="40"/>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szCs w:val="22"/>
              </w:rPr>
              <w:t>Możliwość dodania dodatkowej adnotacji dla obrazu widocznej dla innych użytkowników</w:t>
            </w:r>
          </w:p>
        </w:tc>
        <w:tc>
          <w:tcPr>
            <w:tcW w:w="750" w:type="pct"/>
            <w:tcBorders>
              <w:top w:val="single" w:sz="6" w:space="0" w:color="000000"/>
              <w:left w:val="single" w:sz="6" w:space="0" w:color="000000"/>
              <w:bottom w:val="single" w:sz="6" w:space="0" w:color="000000"/>
              <w:right w:val="single" w:sz="6" w:space="0" w:color="000000"/>
            </w:tcBorders>
            <w:vAlign w:val="center"/>
          </w:tcPr>
          <w:p w14:paraId="6606042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15657E9"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579BD0F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D0656FE"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4EB3A8F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usunięcia błędnie oznaczonego obrazu kluczowego przez użytkownika, który utworzył obraz. Dostęp do pełnej historii wykonanych badań pacjenta (z tym samym ID) z możliwością wyświetlania porównawczo badań archiwalnych</w:t>
            </w:r>
          </w:p>
        </w:tc>
        <w:tc>
          <w:tcPr>
            <w:tcW w:w="750" w:type="pct"/>
            <w:tcBorders>
              <w:top w:val="single" w:sz="6" w:space="0" w:color="000000"/>
              <w:left w:val="single" w:sz="6" w:space="0" w:color="000000"/>
              <w:bottom w:val="single" w:sz="6" w:space="0" w:color="000000"/>
              <w:right w:val="single" w:sz="6" w:space="0" w:color="000000"/>
            </w:tcBorders>
            <w:vAlign w:val="center"/>
          </w:tcPr>
          <w:p w14:paraId="7B37605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94798F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8E52AE" w:rsidRPr="00C42574" w14:paraId="2EF33DA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889A505"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7D56BA5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Dostęp do narzędzi manipulacji obrazami, w tym: pomiary, rekonstrukcje MPR/3D</w:t>
            </w:r>
          </w:p>
        </w:tc>
        <w:tc>
          <w:tcPr>
            <w:tcW w:w="750" w:type="pct"/>
            <w:tcBorders>
              <w:top w:val="single" w:sz="6" w:space="0" w:color="000000"/>
              <w:left w:val="single" w:sz="6" w:space="0" w:color="000000"/>
              <w:bottom w:val="single" w:sz="6" w:space="0" w:color="000000"/>
              <w:right w:val="single" w:sz="6" w:space="0" w:color="000000"/>
            </w:tcBorders>
            <w:vAlign w:val="center"/>
          </w:tcPr>
          <w:p w14:paraId="29079D3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8035754"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8E52AE" w:rsidRPr="00C42574" w14:paraId="06E6249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7686DC7" w14:textId="77777777" w:rsidR="00036174" w:rsidRPr="00C42574" w:rsidRDefault="00036174" w:rsidP="008E52AE">
            <w:pPr>
              <w:numPr>
                <w:ilvl w:val="0"/>
                <w:numId w:val="36"/>
              </w:numPr>
              <w:spacing w:after="120" w:line="276" w:lineRule="auto"/>
              <w:contextualSpacing/>
              <w:jc w:val="center"/>
              <w:rPr>
                <w:rFonts w:asciiTheme="majorHAnsi" w:eastAsia="Times New Roman"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center"/>
          </w:tcPr>
          <w:p w14:paraId="66DFFD0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Możliwość definiowania widzianych własnych ustawień na poziomie zalogowanego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53BD644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A3FAC4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bl>
    <w:p w14:paraId="2BBD94B2" w14:textId="77777777" w:rsidR="00036174" w:rsidRPr="00C42574" w:rsidRDefault="00036174" w:rsidP="008E52AE">
      <w:pPr>
        <w:spacing w:after="120" w:line="276" w:lineRule="auto"/>
        <w:rPr>
          <w:rFonts w:asciiTheme="majorHAnsi" w:eastAsiaTheme="minorEastAsia" w:hAnsiTheme="majorHAnsi" w:cstheme="majorHAnsi"/>
          <w:szCs w:val="22"/>
        </w:rPr>
      </w:pPr>
    </w:p>
    <w:p w14:paraId="5854DE7F" w14:textId="77777777" w:rsidR="00036174" w:rsidRPr="00C42574" w:rsidRDefault="00036174" w:rsidP="008E52AE">
      <w:pPr>
        <w:spacing w:after="120" w:line="276" w:lineRule="auto"/>
        <w:rPr>
          <w:rFonts w:asciiTheme="majorHAnsi" w:eastAsiaTheme="minorEastAsia" w:hAnsiTheme="majorHAnsi" w:cstheme="majorHAnsi"/>
          <w:szCs w:val="22"/>
        </w:rPr>
      </w:pPr>
    </w:p>
    <w:p w14:paraId="2CA7ADD4" w14:textId="77777777" w:rsidR="00036174" w:rsidRPr="00C42574" w:rsidRDefault="00C42574" w:rsidP="008E52AE">
      <w:pPr>
        <w:spacing w:after="120" w:line="276" w:lineRule="auto"/>
        <w:rPr>
          <w:rFonts w:asciiTheme="majorHAnsi" w:eastAsiaTheme="minorEastAsia" w:hAnsiTheme="majorHAnsi" w:cstheme="majorHAnsi"/>
          <w:szCs w:val="22"/>
        </w:rPr>
      </w:pPr>
      <w:r w:rsidRPr="00C42574">
        <w:rPr>
          <w:rFonts w:asciiTheme="majorHAnsi" w:eastAsiaTheme="minorEastAsia" w:hAnsiTheme="majorHAnsi" w:cstheme="majorHAnsi"/>
          <w:szCs w:val="22"/>
        </w:rPr>
        <w:br w:type="page"/>
      </w:r>
    </w:p>
    <w:p w14:paraId="77E9DB6B" w14:textId="77777777" w:rsidR="00036174" w:rsidRPr="00C42574" w:rsidRDefault="4033216B" w:rsidP="008E52AE">
      <w:pPr>
        <w:pStyle w:val="Nagwek5"/>
        <w:spacing w:after="120" w:line="276" w:lineRule="auto"/>
        <w:rPr>
          <w:rFonts w:asciiTheme="majorHAnsi" w:eastAsiaTheme="minorEastAsia" w:hAnsiTheme="majorHAnsi" w:cstheme="majorHAnsi"/>
          <w:b/>
          <w:bCs/>
          <w:szCs w:val="22"/>
        </w:rPr>
      </w:pPr>
      <w:bookmarkStart w:id="1" w:name="M4GW7Bn0ec"/>
      <w:r w:rsidRPr="00C42574">
        <w:rPr>
          <w:rFonts w:asciiTheme="majorHAnsi" w:eastAsiaTheme="minorEastAsia" w:hAnsiTheme="majorHAnsi" w:cstheme="majorHAnsi"/>
          <w:b/>
          <w:bCs/>
          <w:szCs w:val="22"/>
        </w:rPr>
        <w:t xml:space="preserve">1.2.B System przeglądarki radiologicznej diagnostycznej w technologii </w:t>
      </w:r>
      <w:proofErr w:type="spellStart"/>
      <w:r w:rsidRPr="00C42574">
        <w:rPr>
          <w:rFonts w:asciiTheme="majorHAnsi" w:eastAsiaTheme="minorEastAsia" w:hAnsiTheme="majorHAnsi" w:cstheme="majorHAnsi"/>
          <w:b/>
          <w:bCs/>
          <w:szCs w:val="22"/>
        </w:rPr>
        <w:t>web’owej</w:t>
      </w:r>
      <w:bookmarkEnd w:id="1"/>
      <w:proofErr w:type="spellEnd"/>
    </w:p>
    <w:p w14:paraId="57A00D29" w14:textId="77777777" w:rsidR="00036174" w:rsidRPr="00C42574" w:rsidRDefault="4033216B" w:rsidP="008E52AE">
      <w:pPr>
        <w:spacing w:after="120" w:line="276" w:lineRule="auto"/>
        <w:rPr>
          <w:rFonts w:asciiTheme="majorHAnsi" w:eastAsiaTheme="minorEastAsia" w:hAnsiTheme="majorHAnsi" w:cstheme="majorHAnsi"/>
          <w:szCs w:val="22"/>
        </w:rPr>
      </w:pPr>
      <w:r w:rsidRPr="00C42574">
        <w:rPr>
          <w:rFonts w:asciiTheme="majorHAnsi" w:eastAsiaTheme="minorEastAsia" w:hAnsiTheme="majorHAnsi" w:cstheme="majorHAnsi"/>
          <w:szCs w:val="22"/>
        </w:rPr>
        <w:t xml:space="preserve">Dla wersji oprogramowania przeglądarki w technologii </w:t>
      </w:r>
      <w:proofErr w:type="spellStart"/>
      <w:r w:rsidRPr="00C42574">
        <w:rPr>
          <w:rFonts w:asciiTheme="majorHAnsi" w:eastAsiaTheme="minorEastAsia" w:hAnsiTheme="majorHAnsi" w:cstheme="majorHAnsi"/>
          <w:szCs w:val="22"/>
        </w:rPr>
        <w:t>web’owej</w:t>
      </w:r>
      <w:proofErr w:type="spellEnd"/>
      <w:r w:rsidRPr="00C42574">
        <w:rPr>
          <w:rFonts w:asciiTheme="majorHAnsi" w:eastAsiaTheme="minorEastAsia" w:hAnsiTheme="majorHAnsi" w:cstheme="majorHAnsi"/>
          <w:szCs w:val="22"/>
        </w:rPr>
        <w:t xml:space="preserve"> realizację zrzutu ekranu musi być pokazana z widocznym paskiem adresu /URL/</w:t>
      </w:r>
    </w:p>
    <w:tbl>
      <w:tblPr>
        <w:tblW w:w="4969"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90" w:type="dxa"/>
          <w:right w:w="90" w:type="dxa"/>
        </w:tblCellMar>
        <w:tblLook w:val="0000" w:firstRow="0" w:lastRow="0" w:firstColumn="0" w:lastColumn="0" w:noHBand="0" w:noVBand="0"/>
      </w:tblPr>
      <w:tblGrid>
        <w:gridCol w:w="540"/>
        <w:gridCol w:w="5760"/>
        <w:gridCol w:w="1350"/>
        <w:gridCol w:w="1350"/>
      </w:tblGrid>
      <w:tr w:rsidR="00036174" w:rsidRPr="00C42574" w14:paraId="707C149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shd w:val="clear" w:color="auto" w:fill="F2F2F2"/>
            <w:vAlign w:val="center"/>
          </w:tcPr>
          <w:p w14:paraId="3FB068C5" w14:textId="77777777" w:rsidR="00036174" w:rsidRPr="00C42574" w:rsidRDefault="1DEA307A" w:rsidP="008E52AE">
            <w:pPr>
              <w:spacing w:after="120" w:line="276" w:lineRule="auto"/>
              <w:contextualSpacing/>
              <w:jc w:val="center"/>
              <w:rPr>
                <w:rFonts w:asciiTheme="majorHAnsi" w:eastAsiaTheme="minorEastAsia" w:hAnsiTheme="majorHAnsi" w:cstheme="majorHAnsi"/>
                <w:b/>
                <w:bCs/>
                <w:szCs w:val="22"/>
              </w:rPr>
            </w:pPr>
            <w:r w:rsidRPr="00C42574">
              <w:rPr>
                <w:rFonts w:asciiTheme="majorHAnsi" w:eastAsiaTheme="minorEastAsia" w:hAnsiTheme="majorHAnsi" w:cstheme="majorHAnsi"/>
                <w:b/>
                <w:bCs/>
                <w:szCs w:val="22"/>
              </w:rPr>
              <w:t>LP</w:t>
            </w:r>
          </w:p>
        </w:tc>
        <w:tc>
          <w:tcPr>
            <w:tcW w:w="3200" w:type="pct"/>
            <w:tcBorders>
              <w:top w:val="single" w:sz="6" w:space="0" w:color="000000"/>
              <w:left w:val="single" w:sz="6" w:space="0" w:color="000000"/>
              <w:bottom w:val="single" w:sz="6" w:space="0" w:color="000000"/>
              <w:right w:val="single" w:sz="6" w:space="0" w:color="000000"/>
            </w:tcBorders>
            <w:shd w:val="clear" w:color="auto" w:fill="F2F2F2"/>
            <w:vAlign w:val="center"/>
          </w:tcPr>
          <w:p w14:paraId="4B065F93" w14:textId="77777777" w:rsidR="00036174" w:rsidRPr="00C42574" w:rsidRDefault="4033216B" w:rsidP="008E52AE">
            <w:pPr>
              <w:spacing w:after="120" w:line="276" w:lineRule="auto"/>
              <w:contextualSpacing/>
              <w:rPr>
                <w:rFonts w:asciiTheme="majorHAnsi" w:eastAsiaTheme="minorEastAsia" w:hAnsiTheme="majorHAnsi" w:cstheme="majorHAnsi"/>
                <w:b/>
                <w:bCs/>
                <w:szCs w:val="22"/>
              </w:rPr>
            </w:pPr>
            <w:r w:rsidRPr="00C42574">
              <w:rPr>
                <w:rFonts w:asciiTheme="majorHAnsi" w:eastAsiaTheme="minorEastAsia" w:hAnsiTheme="majorHAnsi" w:cstheme="majorHAnsi"/>
                <w:b/>
                <w:bCs/>
                <w:szCs w:val="22"/>
              </w:rPr>
              <w:t>Funkcjonalność</w:t>
            </w:r>
          </w:p>
        </w:tc>
        <w:tc>
          <w:tcPr>
            <w:tcW w:w="750" w:type="pct"/>
            <w:tcBorders>
              <w:top w:val="single" w:sz="6" w:space="0" w:color="000000"/>
              <w:left w:val="single" w:sz="6" w:space="0" w:color="000000"/>
              <w:bottom w:val="single" w:sz="6" w:space="0" w:color="000000"/>
              <w:right w:val="single" w:sz="6" w:space="0" w:color="000000"/>
            </w:tcBorders>
            <w:shd w:val="clear" w:color="auto" w:fill="F2F2F2"/>
            <w:vAlign w:val="center"/>
          </w:tcPr>
          <w:p w14:paraId="0DE8BA69" w14:textId="77777777" w:rsidR="00036174" w:rsidRPr="00C42574" w:rsidRDefault="4033216B" w:rsidP="008E52AE">
            <w:pPr>
              <w:spacing w:after="120" w:line="276" w:lineRule="auto"/>
              <w:contextualSpacing/>
              <w:rPr>
                <w:rFonts w:asciiTheme="majorHAnsi" w:eastAsia="Times New Roman" w:hAnsiTheme="majorHAnsi" w:cstheme="majorHAnsi"/>
                <w:b/>
                <w:szCs w:val="22"/>
              </w:rPr>
            </w:pPr>
            <w:r w:rsidRPr="00C42574">
              <w:rPr>
                <w:rFonts w:asciiTheme="majorHAnsi" w:eastAsia="Times New Roman" w:hAnsiTheme="majorHAnsi" w:cstheme="majorHAnsi"/>
                <w:b/>
                <w:szCs w:val="22"/>
              </w:rPr>
              <w:t>Spełnia</w:t>
            </w:r>
          </w:p>
        </w:tc>
        <w:tc>
          <w:tcPr>
            <w:tcW w:w="750" w:type="pct"/>
            <w:tcBorders>
              <w:top w:val="single" w:sz="6" w:space="0" w:color="000000"/>
              <w:left w:val="single" w:sz="6" w:space="0" w:color="000000"/>
              <w:bottom w:val="single" w:sz="6" w:space="0" w:color="000000"/>
              <w:right w:val="single" w:sz="6" w:space="0" w:color="000000"/>
            </w:tcBorders>
            <w:shd w:val="clear" w:color="auto" w:fill="F2F2F2"/>
            <w:vAlign w:val="center"/>
          </w:tcPr>
          <w:p w14:paraId="4C43CBB5" w14:textId="5ADEA9E1" w:rsidR="00036174" w:rsidRPr="00C02EC3" w:rsidRDefault="24EB2CB8" w:rsidP="008E52AE">
            <w:pPr>
              <w:spacing w:after="120" w:line="276" w:lineRule="auto"/>
              <w:contextualSpacing/>
              <w:rPr>
                <w:rFonts w:asciiTheme="majorHAnsi" w:eastAsia="Times New Roman" w:hAnsiTheme="majorHAnsi" w:cstheme="majorHAnsi"/>
                <w:b/>
                <w:bCs/>
                <w:szCs w:val="22"/>
              </w:rPr>
            </w:pPr>
            <w:r w:rsidRPr="00C42574">
              <w:rPr>
                <w:rFonts w:asciiTheme="majorHAnsi" w:eastAsiaTheme="minorEastAsia" w:hAnsiTheme="majorHAnsi" w:cstheme="majorHAnsi"/>
                <w:szCs w:val="22"/>
              </w:rPr>
              <w:t xml:space="preserve"> </w:t>
            </w:r>
            <w:r w:rsidRPr="00C02EC3">
              <w:rPr>
                <w:rFonts w:asciiTheme="majorHAnsi" w:eastAsiaTheme="minorEastAsia" w:hAnsiTheme="majorHAnsi" w:cstheme="majorHAnsi"/>
                <w:b/>
                <w:bCs/>
                <w:szCs w:val="22"/>
              </w:rPr>
              <w:t>Wymagane załączenie Zrzutu ekranu</w:t>
            </w:r>
          </w:p>
        </w:tc>
      </w:tr>
      <w:tr w:rsidR="00036174" w:rsidRPr="00C42574" w14:paraId="5332270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14EE24A"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1D725D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zaawansowany moduł opisowy natywnie zintegrowany z przeglądarką diagnostyczną</w:t>
            </w:r>
          </w:p>
        </w:tc>
        <w:tc>
          <w:tcPr>
            <w:tcW w:w="750" w:type="pct"/>
            <w:tcBorders>
              <w:top w:val="single" w:sz="6" w:space="0" w:color="000000"/>
              <w:left w:val="single" w:sz="6" w:space="0" w:color="000000"/>
              <w:bottom w:val="single" w:sz="6" w:space="0" w:color="000000"/>
              <w:right w:val="single" w:sz="6" w:space="0" w:color="000000"/>
            </w:tcBorders>
            <w:vAlign w:val="center"/>
          </w:tcPr>
          <w:p w14:paraId="7661466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759004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F68791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C5B615A"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1D0CE8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rozpoczęcie opisu (otworzenie okna) oraz automatycznie wyświetla badanie obrazowe powiązane z opisem - bez dodatkowej ingerencji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792F1AA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A499DF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DF98A3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E7E3C4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7213F0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korzystanie ze zdefiniowanych na poziomie systemu szablonów treści opisów dostępnych dla lekarza na poziomie danej modalności, części ciała i dedykowanej nazwy procedury</w:t>
            </w:r>
          </w:p>
        </w:tc>
        <w:tc>
          <w:tcPr>
            <w:tcW w:w="750" w:type="pct"/>
            <w:tcBorders>
              <w:top w:val="single" w:sz="6" w:space="0" w:color="000000"/>
              <w:left w:val="single" w:sz="6" w:space="0" w:color="000000"/>
              <w:bottom w:val="single" w:sz="6" w:space="0" w:color="000000"/>
              <w:right w:val="single" w:sz="6" w:space="0" w:color="000000"/>
            </w:tcBorders>
            <w:vAlign w:val="center"/>
          </w:tcPr>
          <w:p w14:paraId="03F828E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04F2577"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34A32A3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AC57CB0"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728153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tworzenie użytkownikowi indywidualnych szablonów opisów i zapisanie ich na swoim koncie użytkownika. System umożliwia w szablonach tekstowych wykorzystanie zaawansowanej struktury opisu, umieszczenia rozwijanych list wcześniej zdefiniowanych wyrażeń do szybkiego wyboru</w:t>
            </w:r>
          </w:p>
        </w:tc>
        <w:tc>
          <w:tcPr>
            <w:tcW w:w="750" w:type="pct"/>
            <w:tcBorders>
              <w:top w:val="single" w:sz="6" w:space="0" w:color="000000"/>
              <w:left w:val="single" w:sz="6" w:space="0" w:color="000000"/>
              <w:bottom w:val="single" w:sz="6" w:space="0" w:color="000000"/>
              <w:right w:val="single" w:sz="6" w:space="0" w:color="000000"/>
            </w:tcBorders>
            <w:vAlign w:val="center"/>
          </w:tcPr>
          <w:p w14:paraId="5186B13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C57C43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3BAA7C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D404BC9"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F37795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automatycznie zapisuje wprowadzoną treść opisu badania w pole opisowe. Zamknięcie badania bez zapisywania zmian nie powoduje utraty wprowadzonej treści</w:t>
            </w:r>
          </w:p>
        </w:tc>
        <w:tc>
          <w:tcPr>
            <w:tcW w:w="750" w:type="pct"/>
            <w:tcBorders>
              <w:top w:val="single" w:sz="6" w:space="0" w:color="000000"/>
              <w:left w:val="single" w:sz="6" w:space="0" w:color="000000"/>
              <w:bottom w:val="single" w:sz="6" w:space="0" w:color="000000"/>
              <w:right w:val="single" w:sz="6" w:space="0" w:color="000000"/>
            </w:tcBorders>
            <w:vAlign w:val="center"/>
          </w:tcPr>
          <w:p w14:paraId="61319B8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1A560F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234D573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0DF735C"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143E4B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funkcję cofnij/ponów dostępna dla użytkownika w celu przywrócenia omyłkowo usuniętej treści</w:t>
            </w:r>
          </w:p>
        </w:tc>
        <w:tc>
          <w:tcPr>
            <w:tcW w:w="750" w:type="pct"/>
            <w:tcBorders>
              <w:top w:val="single" w:sz="6" w:space="0" w:color="000000"/>
              <w:left w:val="single" w:sz="6" w:space="0" w:color="000000"/>
              <w:bottom w:val="single" w:sz="6" w:space="0" w:color="000000"/>
              <w:right w:val="single" w:sz="6" w:space="0" w:color="000000"/>
            </w:tcBorders>
            <w:vAlign w:val="center"/>
          </w:tcPr>
          <w:p w14:paraId="3A413BF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3D28B4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3374211"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7EFA3E3"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7F31A0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współpracę przy opisie lekarza rezydenta oraz lekarza specjalisty. Lekarz rezydent ma możliwość wykonać wstępny opis oraz przesłać wykonany opis do lekarza specjalisty (lekarza zatwierdzającego) ze wskazaniem konkretnego autora lub grupy lekarzy specjalistów, uprawnionych do zatwierdzania opisów</w:t>
            </w:r>
          </w:p>
        </w:tc>
        <w:tc>
          <w:tcPr>
            <w:tcW w:w="750" w:type="pct"/>
            <w:tcBorders>
              <w:top w:val="single" w:sz="6" w:space="0" w:color="000000"/>
              <w:left w:val="single" w:sz="6" w:space="0" w:color="000000"/>
              <w:bottom w:val="single" w:sz="6" w:space="0" w:color="000000"/>
              <w:right w:val="single" w:sz="6" w:space="0" w:color="000000"/>
            </w:tcBorders>
            <w:vAlign w:val="center"/>
          </w:tcPr>
          <w:p w14:paraId="41C6AC2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DC4458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CA53A2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FFCBC07"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D48F58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wprowadzenie dodatkowego komentarza podczas przesyłania badania przez rezydenta do lekarza specjalisty</w:t>
            </w:r>
          </w:p>
        </w:tc>
        <w:tc>
          <w:tcPr>
            <w:tcW w:w="750" w:type="pct"/>
            <w:tcBorders>
              <w:top w:val="single" w:sz="6" w:space="0" w:color="000000"/>
              <w:left w:val="single" w:sz="6" w:space="0" w:color="000000"/>
              <w:bottom w:val="single" w:sz="6" w:space="0" w:color="000000"/>
              <w:right w:val="single" w:sz="6" w:space="0" w:color="000000"/>
            </w:tcBorders>
            <w:vAlign w:val="center"/>
          </w:tcPr>
          <w:p w14:paraId="1728B4D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4959D4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8067C6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BD58BA2"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CC1C9C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zdefiniowanie warunków otwierania badań na poziomie zalogowanego użytkownika do wyboru:</w:t>
            </w:r>
          </w:p>
          <w:p w14:paraId="0C461708" w14:textId="77777777" w:rsidR="00036174" w:rsidRPr="00C42574" w:rsidRDefault="4033216B" w:rsidP="008E52AE">
            <w:pPr>
              <w:numPr>
                <w:ilvl w:val="0"/>
                <w:numId w:val="24"/>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wyświetlanie badania bieżącego (oraz manualne dodawanie badań do porównania)</w:t>
            </w:r>
          </w:p>
          <w:p w14:paraId="2FA0EBFA" w14:textId="77777777" w:rsidR="00036174" w:rsidRPr="00C42574" w:rsidRDefault="4033216B" w:rsidP="008E52AE">
            <w:pPr>
              <w:numPr>
                <w:ilvl w:val="0"/>
                <w:numId w:val="24"/>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wyświetlanie badania bieżącego oraz automatyczne dodanie poprzednich badań (wg reguł administratora) do nawigatora serii</w:t>
            </w:r>
          </w:p>
          <w:p w14:paraId="12F7C68C" w14:textId="77777777" w:rsidR="00036174" w:rsidRPr="00C42574" w:rsidRDefault="4033216B" w:rsidP="008E52AE">
            <w:pPr>
              <w:numPr>
                <w:ilvl w:val="0"/>
                <w:numId w:val="24"/>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wyświetlanie automatycznie badań porównawczo (jeśli jest dostępne poprzednie badanie pacjenta w historii)</w:t>
            </w:r>
          </w:p>
        </w:tc>
        <w:tc>
          <w:tcPr>
            <w:tcW w:w="750" w:type="pct"/>
            <w:tcBorders>
              <w:top w:val="single" w:sz="6" w:space="0" w:color="000000"/>
              <w:left w:val="single" w:sz="6" w:space="0" w:color="000000"/>
              <w:bottom w:val="single" w:sz="6" w:space="0" w:color="000000"/>
              <w:right w:val="single" w:sz="6" w:space="0" w:color="000000"/>
            </w:tcBorders>
            <w:vAlign w:val="center"/>
          </w:tcPr>
          <w:p w14:paraId="4357A96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469066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0568A4AA"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4539910"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3638BCF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możliwość wyświetlenia wielu badań z listy jednocześnie spełniających zadane kryteria wraz z możliwością przełączania się między nimi bez ich zamykania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5A7E0CF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0FA656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0295D4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AC5CDB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F879EB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zalogowanemu użytkownikowi łatwą konfigurację w kontekście ustawienia wyświetlania na monitorach (opisowym i monitorach diagnostycznych)</w:t>
            </w:r>
          </w:p>
        </w:tc>
        <w:tc>
          <w:tcPr>
            <w:tcW w:w="750" w:type="pct"/>
            <w:tcBorders>
              <w:top w:val="single" w:sz="6" w:space="0" w:color="000000"/>
              <w:left w:val="single" w:sz="6" w:space="0" w:color="000000"/>
              <w:bottom w:val="single" w:sz="6" w:space="0" w:color="000000"/>
              <w:right w:val="single" w:sz="6" w:space="0" w:color="000000"/>
            </w:tcBorders>
            <w:vAlign w:val="center"/>
          </w:tcPr>
          <w:p w14:paraId="342D4C2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572E39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B3737C1"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CEB15C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ED4054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możliwość dodawania oraz usuwania wyświetlanych kolumn na poziomie interfejsu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66518E3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E75FCD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BC4A02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0FDAA0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199118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szybkie wyszukiwanie niezbędnych danych pacjenta/badania poprzez wpisanie w dedykowanym polu wyszukiwanej frazy (np.. nazwiska, imienia, ID, daty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774AF2B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A29289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C3BD93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191599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8D4931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pracę na wielu monitorach z uwzględnieniem monitora opisowego</w:t>
            </w:r>
          </w:p>
        </w:tc>
        <w:tc>
          <w:tcPr>
            <w:tcW w:w="750" w:type="pct"/>
            <w:tcBorders>
              <w:top w:val="single" w:sz="6" w:space="0" w:color="000000"/>
              <w:left w:val="single" w:sz="6" w:space="0" w:color="000000"/>
              <w:bottom w:val="single" w:sz="6" w:space="0" w:color="000000"/>
              <w:right w:val="single" w:sz="6" w:space="0" w:color="000000"/>
            </w:tcBorders>
            <w:vAlign w:val="center"/>
          </w:tcPr>
          <w:p w14:paraId="7673E5A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41D98D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A23347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AB7C0C5"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FD7240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dostęp do zaawansowanych list roboczych (listy badań) dostępnych dla zalogowanego użytkownika. Możliwość przełączania się pomiędzy różnymi dostępnymi dla danego użytkownika listami - w tym do listy badań wyświetlonych w ostatnim czasie, np. w ciągu 24h</w:t>
            </w:r>
          </w:p>
        </w:tc>
        <w:tc>
          <w:tcPr>
            <w:tcW w:w="750" w:type="pct"/>
            <w:tcBorders>
              <w:top w:val="single" w:sz="6" w:space="0" w:color="000000"/>
              <w:left w:val="single" w:sz="6" w:space="0" w:color="000000"/>
              <w:bottom w:val="single" w:sz="6" w:space="0" w:color="000000"/>
              <w:right w:val="single" w:sz="6" w:space="0" w:color="000000"/>
            </w:tcBorders>
            <w:vAlign w:val="center"/>
          </w:tcPr>
          <w:p w14:paraId="55B3369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31EC515"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7D77856D"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455F193"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3D3484A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wyświetlenie historii badań pacjenta. Wybranie badania z listy poprzednich badań powoduje jego wyświetlenie</w:t>
            </w:r>
          </w:p>
        </w:tc>
        <w:tc>
          <w:tcPr>
            <w:tcW w:w="750" w:type="pct"/>
            <w:tcBorders>
              <w:top w:val="single" w:sz="6" w:space="0" w:color="000000"/>
              <w:left w:val="single" w:sz="6" w:space="0" w:color="000000"/>
              <w:bottom w:val="single" w:sz="6" w:space="0" w:color="000000"/>
              <w:right w:val="single" w:sz="6" w:space="0" w:color="000000"/>
            </w:tcBorders>
            <w:vAlign w:val="center"/>
          </w:tcPr>
          <w:p w14:paraId="1C2776E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5342E6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8F3612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EB89DE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C69E08A"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automatyczne wyświetlanie dodatkowych badań porównawczych  pacjenta znajdujących się w zewnętrznym źródeł PACS opartych na zgodnych danych demograficznych pacjenta</w:t>
            </w:r>
          </w:p>
        </w:tc>
        <w:tc>
          <w:tcPr>
            <w:tcW w:w="750" w:type="pct"/>
            <w:tcBorders>
              <w:top w:val="single" w:sz="6" w:space="0" w:color="000000"/>
              <w:left w:val="single" w:sz="6" w:space="0" w:color="000000"/>
              <w:bottom w:val="single" w:sz="6" w:space="0" w:color="000000"/>
              <w:right w:val="single" w:sz="6" w:space="0" w:color="000000"/>
            </w:tcBorders>
            <w:vAlign w:val="center"/>
          </w:tcPr>
          <w:p w14:paraId="7D62D46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1E7927F"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67EEDF5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78B034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CB5923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użytkownikowi zdefiniowanie filtrów wyświetlania badań porównawczych (najbardziej istotnych badań poprzednich) w kontekście opisywanego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492506D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1CD0C1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3BD94C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FD8715F"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B9BDBE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umożliwia wyszukiwanie badań na podstawie dowolnej kombinacji kryteriów, min. takich jak:</w:t>
            </w:r>
          </w:p>
          <w:p w14:paraId="196148F3"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Nazwisko, imię</w:t>
            </w:r>
          </w:p>
          <w:p w14:paraId="72A8CDC2"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ID Pacjenta</w:t>
            </w:r>
          </w:p>
          <w:p w14:paraId="269C9249"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Data urodzenia</w:t>
            </w:r>
          </w:p>
          <w:p w14:paraId="1EB931BA"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 xml:space="preserve">Numer badania </w:t>
            </w:r>
          </w:p>
          <w:p w14:paraId="3EE9302C"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 xml:space="preserve">Data badania (od-do; okresy wyszukiwania, np. dzisiaj, wczoraj, ostatnie 7 dni, ostatni miesiąc, </w:t>
            </w:r>
            <w:proofErr w:type="spellStart"/>
            <w:r w:rsidRPr="00C42574">
              <w:rPr>
                <w:rFonts w:asciiTheme="majorHAnsi" w:eastAsiaTheme="minorEastAsia" w:hAnsiTheme="majorHAnsi" w:cstheme="majorHAnsi"/>
                <w:color w:val="auto"/>
                <w:szCs w:val="22"/>
              </w:rPr>
              <w:t>itp</w:t>
            </w:r>
            <w:proofErr w:type="spellEnd"/>
            <w:r w:rsidRPr="00C42574">
              <w:rPr>
                <w:rFonts w:asciiTheme="majorHAnsi" w:eastAsiaTheme="minorEastAsia" w:hAnsiTheme="majorHAnsi" w:cstheme="majorHAnsi"/>
                <w:color w:val="auto"/>
                <w:szCs w:val="22"/>
              </w:rPr>
              <w:t>)</w:t>
            </w:r>
          </w:p>
          <w:p w14:paraId="76D2C883"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Nazwa badania</w:t>
            </w:r>
          </w:p>
          <w:p w14:paraId="4B15689D"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Typ badania (modalność)</w:t>
            </w:r>
          </w:p>
          <w:p w14:paraId="3212517B"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Nazwa jednostki zlecającej</w:t>
            </w:r>
          </w:p>
          <w:p w14:paraId="203076BA"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Nazwa oddziału zlecającego</w:t>
            </w:r>
          </w:p>
          <w:p w14:paraId="7F50428F"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Nazwa lekarza zlecającego</w:t>
            </w:r>
          </w:p>
          <w:p w14:paraId="547A5EBA" w14:textId="77777777" w:rsidR="00036174" w:rsidRPr="00C42574" w:rsidRDefault="4033216B" w:rsidP="008E52AE">
            <w:pPr>
              <w:numPr>
                <w:ilvl w:val="0"/>
                <w:numId w:val="28"/>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Zdefiniowane słowa kluczowe</w:t>
            </w:r>
          </w:p>
        </w:tc>
        <w:tc>
          <w:tcPr>
            <w:tcW w:w="750" w:type="pct"/>
            <w:tcBorders>
              <w:top w:val="single" w:sz="6" w:space="0" w:color="000000"/>
              <w:left w:val="single" w:sz="6" w:space="0" w:color="000000"/>
              <w:bottom w:val="single" w:sz="6" w:space="0" w:color="000000"/>
              <w:right w:val="single" w:sz="6" w:space="0" w:color="000000"/>
            </w:tcBorders>
            <w:vAlign w:val="center"/>
          </w:tcPr>
          <w:p w14:paraId="6BDFDFC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53939CA"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1A92563A"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1F9AE5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F45AAF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funkcję wyszukiwania zaawansowanego. Umożliwia wyszukiwanie badań poprzez definiowanie zapytań z operatorami logicznymi (umożliwiający wyświetlenie badań spełniające warunki: - zaczyna się od; kończy się na; zawiera; nie zawiera; jest;  nie jest;</w:t>
            </w:r>
          </w:p>
        </w:tc>
        <w:tc>
          <w:tcPr>
            <w:tcW w:w="750" w:type="pct"/>
            <w:tcBorders>
              <w:top w:val="single" w:sz="6" w:space="0" w:color="000000"/>
              <w:left w:val="single" w:sz="6" w:space="0" w:color="000000"/>
              <w:bottom w:val="single" w:sz="6" w:space="0" w:color="000000"/>
              <w:right w:val="single" w:sz="6" w:space="0" w:color="000000"/>
            </w:tcBorders>
            <w:vAlign w:val="center"/>
          </w:tcPr>
          <w:p w14:paraId="00F03A6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930E82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E82D42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0E36DAB"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B5C1ED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funkcję zdefiniowania najczęściej wykorzystywanych kryteriów wyszukiwania oraz zapisania ich. Powtarzalne kryteria dostępne do wyboru bez konieczności powielania wpisywania każdorazowo tych samych parametrów.</w:t>
            </w:r>
          </w:p>
        </w:tc>
        <w:tc>
          <w:tcPr>
            <w:tcW w:w="750" w:type="pct"/>
            <w:tcBorders>
              <w:top w:val="single" w:sz="6" w:space="0" w:color="000000"/>
              <w:left w:val="single" w:sz="6" w:space="0" w:color="000000"/>
              <w:bottom w:val="single" w:sz="6" w:space="0" w:color="000000"/>
              <w:right w:val="single" w:sz="6" w:space="0" w:color="000000"/>
            </w:tcBorders>
            <w:vAlign w:val="center"/>
          </w:tcPr>
          <w:p w14:paraId="32D8521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CE19BC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E57EDC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3966B72"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625EABC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możliwość dodania na poziomie danego badania informacji o dacie i godzinie, na kiedy wymagane jest wykonanie opisu badania. Lekarz ma możliwość filtrowania listy badań oczekujących na opis po tej po dacie.</w:t>
            </w:r>
          </w:p>
        </w:tc>
        <w:tc>
          <w:tcPr>
            <w:tcW w:w="750" w:type="pct"/>
            <w:tcBorders>
              <w:top w:val="single" w:sz="6" w:space="0" w:color="000000"/>
              <w:left w:val="single" w:sz="6" w:space="0" w:color="000000"/>
              <w:bottom w:val="single" w:sz="6" w:space="0" w:color="000000"/>
              <w:right w:val="single" w:sz="6" w:space="0" w:color="000000"/>
            </w:tcBorders>
            <w:vAlign w:val="center"/>
          </w:tcPr>
          <w:p w14:paraId="2353654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879B068"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496DD9ED"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71AE1F2"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7B7124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Możliwość podglądu zeskanowanej dokumentacji do badania (w tym skierowanie, ankieta) przez rejestratorkę i/lub technika.</w:t>
            </w:r>
            <w:r w:rsidR="00C42574" w:rsidRPr="00C42574">
              <w:rPr>
                <w:rFonts w:asciiTheme="majorHAnsi" w:hAnsiTheme="majorHAnsi" w:cstheme="majorHAnsi"/>
                <w:szCs w:val="22"/>
              </w:rPr>
              <w:br/>
            </w:r>
            <w:r w:rsidRPr="00C42574">
              <w:rPr>
                <w:rFonts w:asciiTheme="majorHAnsi" w:eastAsiaTheme="minorEastAsia" w:hAnsiTheme="majorHAnsi" w:cstheme="majorHAnsi"/>
                <w:color w:val="auto"/>
                <w:szCs w:val="22"/>
              </w:rPr>
              <w:t>Funkcja manipulacji dokumentem, w tym:</w:t>
            </w:r>
          </w:p>
          <w:p w14:paraId="4D6350E4" w14:textId="77777777" w:rsidR="00036174" w:rsidRPr="00C42574" w:rsidRDefault="4033216B" w:rsidP="008E52AE">
            <w:pPr>
              <w:numPr>
                <w:ilvl w:val="0"/>
                <w:numId w:val="2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obrót w prawo/w lewo</w:t>
            </w:r>
          </w:p>
          <w:p w14:paraId="7F223EB3" w14:textId="77777777" w:rsidR="00036174" w:rsidRPr="00C42574" w:rsidRDefault="4033216B" w:rsidP="008E52AE">
            <w:pPr>
              <w:numPr>
                <w:ilvl w:val="0"/>
                <w:numId w:val="2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dostosowanie do wielkości okna (wysokość, szerokość)</w:t>
            </w:r>
          </w:p>
          <w:p w14:paraId="0E2BB354" w14:textId="77777777" w:rsidR="00036174" w:rsidRPr="00C42574" w:rsidRDefault="4033216B" w:rsidP="008E52AE">
            <w:pPr>
              <w:numPr>
                <w:ilvl w:val="0"/>
                <w:numId w:val="2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powiększanie i pomniejszanie</w:t>
            </w:r>
          </w:p>
          <w:p w14:paraId="211BD2CA" w14:textId="77777777" w:rsidR="00036174" w:rsidRPr="00C42574" w:rsidRDefault="4033216B" w:rsidP="008E52AE">
            <w:pPr>
              <w:numPr>
                <w:ilvl w:val="0"/>
                <w:numId w:val="2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przełączanie między dokumentami (w przypadku wielu dokumentów)</w:t>
            </w:r>
          </w:p>
        </w:tc>
        <w:tc>
          <w:tcPr>
            <w:tcW w:w="750" w:type="pct"/>
            <w:tcBorders>
              <w:top w:val="single" w:sz="6" w:space="0" w:color="000000"/>
              <w:left w:val="single" w:sz="6" w:space="0" w:color="000000"/>
              <w:bottom w:val="single" w:sz="6" w:space="0" w:color="000000"/>
              <w:right w:val="single" w:sz="6" w:space="0" w:color="000000"/>
            </w:tcBorders>
            <w:vAlign w:val="center"/>
          </w:tcPr>
          <w:p w14:paraId="4AE5B7A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ED57982"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4A3BDDE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955E093"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F97CCA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Możliwość tworzenia własnej bazy ciekawych przypadków poprzez nadawanie prywatnych znaczników (niedostępnych dla innych użytkowników)</w:t>
            </w:r>
          </w:p>
        </w:tc>
        <w:tc>
          <w:tcPr>
            <w:tcW w:w="750" w:type="pct"/>
            <w:tcBorders>
              <w:top w:val="single" w:sz="6" w:space="0" w:color="000000"/>
              <w:left w:val="single" w:sz="6" w:space="0" w:color="000000"/>
              <w:bottom w:val="single" w:sz="6" w:space="0" w:color="000000"/>
              <w:right w:val="single" w:sz="6" w:space="0" w:color="000000"/>
            </w:tcBorders>
            <w:vAlign w:val="center"/>
          </w:tcPr>
          <w:p w14:paraId="12C4242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79CA55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2A3E0CC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ABF93C4"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F660D8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funkcję oznaczenia obrazu jako kluczowego z możliwością utworzenia dodatkowego opisu dla tworzonego obrazu</w:t>
            </w:r>
          </w:p>
        </w:tc>
        <w:tc>
          <w:tcPr>
            <w:tcW w:w="750" w:type="pct"/>
            <w:tcBorders>
              <w:top w:val="single" w:sz="6" w:space="0" w:color="000000"/>
              <w:left w:val="single" w:sz="6" w:space="0" w:color="000000"/>
              <w:bottom w:val="single" w:sz="6" w:space="0" w:color="000000"/>
              <w:right w:val="single" w:sz="6" w:space="0" w:color="000000"/>
            </w:tcBorders>
            <w:vAlign w:val="center"/>
          </w:tcPr>
          <w:p w14:paraId="71DCB01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B644A8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71D933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82C48EB"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F21650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Aplikacja umożliwia wyświetlanie i oglądanie badań w jakości diagnostycznej</w:t>
            </w:r>
          </w:p>
        </w:tc>
        <w:tc>
          <w:tcPr>
            <w:tcW w:w="750" w:type="pct"/>
            <w:tcBorders>
              <w:top w:val="single" w:sz="6" w:space="0" w:color="000000"/>
              <w:left w:val="single" w:sz="6" w:space="0" w:color="000000"/>
              <w:bottom w:val="single" w:sz="6" w:space="0" w:color="000000"/>
              <w:right w:val="single" w:sz="6" w:space="0" w:color="000000"/>
            </w:tcBorders>
            <w:vAlign w:val="center"/>
          </w:tcPr>
          <w:p w14:paraId="2677290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49BF8C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0640586" w14:textId="77777777" w:rsidTr="00C02EC3">
        <w:trPr>
          <w:trHeight w:val="375"/>
        </w:trPr>
        <w:tc>
          <w:tcPr>
            <w:tcW w:w="300" w:type="pct"/>
            <w:tcBorders>
              <w:top w:val="single" w:sz="6" w:space="0" w:color="000000"/>
              <w:left w:val="single" w:sz="6" w:space="0" w:color="000000"/>
              <w:bottom w:val="single" w:sz="6" w:space="0" w:color="000000"/>
              <w:right w:val="single" w:sz="6" w:space="0" w:color="000000"/>
            </w:tcBorders>
            <w:vAlign w:val="center"/>
          </w:tcPr>
          <w:p w14:paraId="0EF46479"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14E65D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Dostęp do systemu tylko po uprzednim zalogowaniu się</w:t>
            </w:r>
          </w:p>
        </w:tc>
        <w:tc>
          <w:tcPr>
            <w:tcW w:w="750" w:type="pct"/>
            <w:tcBorders>
              <w:top w:val="single" w:sz="6" w:space="0" w:color="000000"/>
              <w:left w:val="single" w:sz="6" w:space="0" w:color="000000"/>
              <w:bottom w:val="single" w:sz="6" w:space="0" w:color="000000"/>
              <w:right w:val="single" w:sz="6" w:space="0" w:color="000000"/>
            </w:tcBorders>
            <w:vAlign w:val="center"/>
          </w:tcPr>
          <w:p w14:paraId="3AB58C4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EA9BA1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BBBBED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332107B"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1D31D81"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Funkcjonalność ustawienia czasu automatycznego wylogowania z oprogramowania w przypadku braku aktywności</w:t>
            </w:r>
          </w:p>
        </w:tc>
        <w:tc>
          <w:tcPr>
            <w:tcW w:w="750" w:type="pct"/>
            <w:tcBorders>
              <w:top w:val="single" w:sz="6" w:space="0" w:color="000000"/>
              <w:left w:val="single" w:sz="6" w:space="0" w:color="000000"/>
              <w:bottom w:val="single" w:sz="6" w:space="0" w:color="000000"/>
              <w:right w:val="single" w:sz="6" w:space="0" w:color="000000"/>
            </w:tcBorders>
            <w:vAlign w:val="center"/>
          </w:tcPr>
          <w:p w14:paraId="5D98A3F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0C86B8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4BB8748"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60EDCC55"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5388F0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Interfejs użytkownika oprogramowania w języku polskim</w:t>
            </w:r>
          </w:p>
        </w:tc>
        <w:tc>
          <w:tcPr>
            <w:tcW w:w="750" w:type="pct"/>
            <w:tcBorders>
              <w:top w:val="single" w:sz="6" w:space="0" w:color="000000"/>
              <w:left w:val="single" w:sz="6" w:space="0" w:color="000000"/>
              <w:bottom w:val="single" w:sz="6" w:space="0" w:color="000000"/>
              <w:right w:val="single" w:sz="6" w:space="0" w:color="000000"/>
            </w:tcBorders>
            <w:vAlign w:val="center"/>
          </w:tcPr>
          <w:p w14:paraId="3BBB881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5B91B0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337CF4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810F0D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862417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Oprogramowanie zawiera wbudowany manual kontekstowy dla użytkownika w języku polskim i angielskim</w:t>
            </w:r>
          </w:p>
        </w:tc>
        <w:tc>
          <w:tcPr>
            <w:tcW w:w="750" w:type="pct"/>
            <w:tcBorders>
              <w:top w:val="single" w:sz="6" w:space="0" w:color="000000"/>
              <w:left w:val="single" w:sz="6" w:space="0" w:color="000000"/>
              <w:bottom w:val="single" w:sz="6" w:space="0" w:color="000000"/>
              <w:right w:val="single" w:sz="6" w:space="0" w:color="000000"/>
            </w:tcBorders>
            <w:vAlign w:val="center"/>
          </w:tcPr>
          <w:p w14:paraId="74E797D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88DF466"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10F0DFF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5AF7EA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BF7B0E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 xml:space="preserve">Funkcja eksportu wybranego obrazu badania bez danych osobowych na lokalne urządzenie w formatach takich jak: </w:t>
            </w:r>
            <w:proofErr w:type="spellStart"/>
            <w:r w:rsidRPr="00C42574">
              <w:rPr>
                <w:rFonts w:asciiTheme="majorHAnsi" w:eastAsiaTheme="minorEastAsia" w:hAnsiTheme="majorHAnsi" w:cstheme="majorHAnsi"/>
                <w:color w:val="auto"/>
                <w:szCs w:val="22"/>
              </w:rPr>
              <w:t>png</w:t>
            </w:r>
            <w:proofErr w:type="spellEnd"/>
          </w:p>
        </w:tc>
        <w:tc>
          <w:tcPr>
            <w:tcW w:w="750" w:type="pct"/>
            <w:tcBorders>
              <w:top w:val="single" w:sz="6" w:space="0" w:color="000000"/>
              <w:left w:val="single" w:sz="6" w:space="0" w:color="000000"/>
              <w:bottom w:val="single" w:sz="6" w:space="0" w:color="000000"/>
              <w:right w:val="single" w:sz="6" w:space="0" w:color="000000"/>
            </w:tcBorders>
            <w:vAlign w:val="center"/>
          </w:tcPr>
          <w:p w14:paraId="2633CEB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B1D477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270A3A2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5BE1F1D"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A36C03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pozwala użytkownikowi na tworzenie własnej bazy ciekawych przypadków, którymi on zarządza i są one niedostępnych dla innych użytkowników (znaczniki prywatne)</w:t>
            </w:r>
          </w:p>
        </w:tc>
        <w:tc>
          <w:tcPr>
            <w:tcW w:w="750" w:type="pct"/>
            <w:tcBorders>
              <w:top w:val="single" w:sz="6" w:space="0" w:color="000000"/>
              <w:left w:val="single" w:sz="6" w:space="0" w:color="000000"/>
              <w:bottom w:val="single" w:sz="6" w:space="0" w:color="000000"/>
              <w:right w:val="single" w:sz="6" w:space="0" w:color="000000"/>
            </w:tcBorders>
            <w:vAlign w:val="center"/>
          </w:tcPr>
          <w:p w14:paraId="6AFAB43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42C5D4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009B3C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D2E12B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EE47F6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System posiada wbudowany komunikator umożliwiający wymianę wiadomości on-line pomiędzy użytkownikami systemu. Możliwość ustawienia statusu (aktywny; nie przeszkadzać, z dala od komputera) wraz z możliwością zrobienia wpisu w odniesieniu do wybranego statusu</w:t>
            </w:r>
          </w:p>
        </w:tc>
        <w:tc>
          <w:tcPr>
            <w:tcW w:w="750" w:type="pct"/>
            <w:tcBorders>
              <w:top w:val="single" w:sz="6" w:space="0" w:color="000000"/>
              <w:left w:val="single" w:sz="6" w:space="0" w:color="000000"/>
              <w:bottom w:val="single" w:sz="6" w:space="0" w:color="000000"/>
              <w:right w:val="single" w:sz="6" w:space="0" w:color="000000"/>
            </w:tcBorders>
            <w:vAlign w:val="center"/>
          </w:tcPr>
          <w:p w14:paraId="308F224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17A7BFA"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0C6455FA"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E6D6F63"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CE1D6B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wspólnej pracy na tym samym badaniu dwóch użytkowników (konsultacja) - zaproszenie uczestnika do konsultacji przez wbudowany czat</w:t>
            </w:r>
          </w:p>
          <w:p w14:paraId="286CCD53" w14:textId="77777777" w:rsidR="00036174" w:rsidRPr="00C42574" w:rsidRDefault="4033216B" w:rsidP="008E52AE">
            <w:pPr>
              <w:numPr>
                <w:ilvl w:val="0"/>
                <w:numId w:val="4"/>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 xml:space="preserve">współdzielenie ekranu: wyświetlanych obrazów, wykonywanych pomiarów, nanoszonych adnotacji oraz manipulacji obrazami w tym rekonstrukcji w czasie rzeczywistym z wizualizacją położenia kursora myszy udostępniającego </w:t>
            </w:r>
          </w:p>
          <w:p w14:paraId="6410FD80" w14:textId="77777777" w:rsidR="00036174" w:rsidRPr="00C42574" w:rsidRDefault="4033216B" w:rsidP="008E52AE">
            <w:pPr>
              <w:numPr>
                <w:ilvl w:val="0"/>
                <w:numId w:val="4"/>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możliwość przejęcia kontroli nad obrazem przez konsultanta</w:t>
            </w:r>
          </w:p>
        </w:tc>
        <w:tc>
          <w:tcPr>
            <w:tcW w:w="750" w:type="pct"/>
            <w:tcBorders>
              <w:top w:val="single" w:sz="6" w:space="0" w:color="000000"/>
              <w:left w:val="single" w:sz="6" w:space="0" w:color="000000"/>
              <w:bottom w:val="single" w:sz="6" w:space="0" w:color="000000"/>
              <w:right w:val="single" w:sz="6" w:space="0" w:color="000000"/>
            </w:tcBorders>
            <w:vAlign w:val="center"/>
          </w:tcPr>
          <w:p w14:paraId="7B96985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FE634F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5BD01D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2A1F980"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819584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zdefiniowania wiadomości do grupy użytkowników wyświetlana przy logowaniu do aplikacji np. w celu przekazania informacji o zmianach w systemie; nowych funkcjonalnościach lub innych sprawach organizacyjnych</w:t>
            </w:r>
          </w:p>
        </w:tc>
        <w:tc>
          <w:tcPr>
            <w:tcW w:w="750" w:type="pct"/>
            <w:tcBorders>
              <w:top w:val="single" w:sz="6" w:space="0" w:color="000000"/>
              <w:left w:val="single" w:sz="6" w:space="0" w:color="000000"/>
              <w:bottom w:val="single" w:sz="6" w:space="0" w:color="000000"/>
              <w:right w:val="single" w:sz="6" w:space="0" w:color="000000"/>
            </w:tcBorders>
            <w:vAlign w:val="center"/>
          </w:tcPr>
          <w:p w14:paraId="300079F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99D861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5483E9E"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91D2769"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E22855B"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Możliwość konfiguracji reguł wgrywania danych non-DICOM. Minimalnie wymagane są poniższe reguły:</w:t>
            </w:r>
          </w:p>
          <w:p w14:paraId="6569FD61" w14:textId="77777777" w:rsidR="00036174" w:rsidRPr="00C42574" w:rsidRDefault="4033216B" w:rsidP="008E52AE">
            <w:pPr>
              <w:numPr>
                <w:ilvl w:val="0"/>
                <w:numId w:val="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dodawanie zdjęć z poziomu webowego interfejsu uruchomionego na urządzeniu mobilnym (</w:t>
            </w:r>
            <w:proofErr w:type="spellStart"/>
            <w:r w:rsidRPr="00C42574">
              <w:rPr>
                <w:rFonts w:asciiTheme="majorHAnsi" w:eastAsiaTheme="minorEastAsia" w:hAnsiTheme="majorHAnsi" w:cstheme="majorHAnsi"/>
                <w:color w:val="auto"/>
                <w:szCs w:val="22"/>
              </w:rPr>
              <w:t>smartphonie</w:t>
            </w:r>
            <w:proofErr w:type="spellEnd"/>
            <w:r w:rsidRPr="00C42574">
              <w:rPr>
                <w:rFonts w:asciiTheme="majorHAnsi" w:eastAsiaTheme="minorEastAsia" w:hAnsiTheme="majorHAnsi" w:cstheme="majorHAnsi"/>
                <w:color w:val="auto"/>
                <w:szCs w:val="22"/>
              </w:rPr>
              <w:t>), jest możliwe np. z kamery urządzenia</w:t>
            </w:r>
          </w:p>
          <w:p w14:paraId="35319D88" w14:textId="77777777" w:rsidR="00036174" w:rsidRPr="00C42574" w:rsidRDefault="4033216B" w:rsidP="008E52AE">
            <w:pPr>
              <w:numPr>
                <w:ilvl w:val="0"/>
                <w:numId w:val="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ograniczenie jakie formaty plików z listy obsługiwanych mogą być wgrywane (np. zablokowanie wgrywania plików ZIP)</w:t>
            </w:r>
          </w:p>
          <w:p w14:paraId="3A9C2CBD" w14:textId="77777777" w:rsidR="00036174" w:rsidRPr="00C42574" w:rsidRDefault="4033216B" w:rsidP="008E52AE">
            <w:pPr>
              <w:numPr>
                <w:ilvl w:val="0"/>
                <w:numId w:val="2"/>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departamenty i procedury domyślne</w:t>
            </w:r>
          </w:p>
        </w:tc>
        <w:tc>
          <w:tcPr>
            <w:tcW w:w="750" w:type="pct"/>
            <w:tcBorders>
              <w:top w:val="single" w:sz="6" w:space="0" w:color="000000"/>
              <w:left w:val="single" w:sz="6" w:space="0" w:color="000000"/>
              <w:bottom w:val="single" w:sz="6" w:space="0" w:color="000000"/>
              <w:right w:val="single" w:sz="6" w:space="0" w:color="000000"/>
            </w:tcBorders>
            <w:vAlign w:val="center"/>
          </w:tcPr>
          <w:p w14:paraId="6F5CD9E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EF7FBD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F8A7E80" w14:textId="77777777" w:rsidTr="00C02EC3">
        <w:trPr>
          <w:trHeight w:val="435"/>
        </w:trPr>
        <w:tc>
          <w:tcPr>
            <w:tcW w:w="300" w:type="pct"/>
            <w:tcBorders>
              <w:top w:val="single" w:sz="6" w:space="0" w:color="000000"/>
              <w:left w:val="single" w:sz="6" w:space="0" w:color="000000"/>
              <w:bottom w:val="single" w:sz="6" w:space="0" w:color="000000"/>
              <w:right w:val="single" w:sz="6" w:space="0" w:color="000000"/>
            </w:tcBorders>
            <w:vAlign w:val="center"/>
          </w:tcPr>
          <w:p w14:paraId="740C982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35018DA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Zaawansowane operacje na wyświetlanych obrazach</w:t>
            </w:r>
          </w:p>
        </w:tc>
        <w:tc>
          <w:tcPr>
            <w:tcW w:w="750" w:type="pct"/>
            <w:tcBorders>
              <w:top w:val="single" w:sz="6" w:space="0" w:color="000000"/>
              <w:left w:val="single" w:sz="6" w:space="0" w:color="000000"/>
              <w:bottom w:val="single" w:sz="6" w:space="0" w:color="000000"/>
              <w:right w:val="single" w:sz="6" w:space="0" w:color="000000"/>
            </w:tcBorders>
            <w:vAlign w:val="center"/>
          </w:tcPr>
          <w:p w14:paraId="15C7803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27D639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DA00B5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101B52C"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7B8D7DB"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wyświetlenia/ukrycia danych demograficznych pacjenta na obrazach</w:t>
            </w:r>
          </w:p>
        </w:tc>
        <w:tc>
          <w:tcPr>
            <w:tcW w:w="750" w:type="pct"/>
            <w:tcBorders>
              <w:top w:val="single" w:sz="6" w:space="0" w:color="000000"/>
              <w:left w:val="single" w:sz="6" w:space="0" w:color="000000"/>
              <w:bottom w:val="single" w:sz="6" w:space="0" w:color="000000"/>
              <w:right w:val="single" w:sz="6" w:space="0" w:color="000000"/>
            </w:tcBorders>
            <w:vAlign w:val="center"/>
          </w:tcPr>
          <w:p w14:paraId="3C8EC45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26DC10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F0F4FE1"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A821549"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0B6CC5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 xml:space="preserve">Funkcja powiększania obrazu, min.: </w:t>
            </w:r>
          </w:p>
          <w:p w14:paraId="3D41222D" w14:textId="77777777" w:rsidR="00036174" w:rsidRPr="00C42574" w:rsidRDefault="4033216B" w:rsidP="008E52AE">
            <w:pPr>
              <w:numPr>
                <w:ilvl w:val="0"/>
                <w:numId w:val="33"/>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 xml:space="preserve">płynne powiększanie oraz pomniejszanie za pomocą myszy; </w:t>
            </w:r>
          </w:p>
          <w:p w14:paraId="17B2D99B" w14:textId="77777777" w:rsidR="00036174" w:rsidRPr="00C42574" w:rsidRDefault="4033216B" w:rsidP="008E52AE">
            <w:pPr>
              <w:numPr>
                <w:ilvl w:val="0"/>
                <w:numId w:val="33"/>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powiększenie 1:1;</w:t>
            </w:r>
          </w:p>
        </w:tc>
        <w:tc>
          <w:tcPr>
            <w:tcW w:w="750" w:type="pct"/>
            <w:tcBorders>
              <w:top w:val="single" w:sz="6" w:space="0" w:color="000000"/>
              <w:left w:val="single" w:sz="6" w:space="0" w:color="000000"/>
              <w:bottom w:val="single" w:sz="6" w:space="0" w:color="000000"/>
              <w:right w:val="single" w:sz="6" w:space="0" w:color="000000"/>
            </w:tcBorders>
            <w:vAlign w:val="center"/>
          </w:tcPr>
          <w:p w14:paraId="66FDCF4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BEE236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B072A87"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CCC088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6D8FE2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powiększania wybranego fragmentu obrazu, tzw. Lupa - powiększenie x2, x4, x6</w:t>
            </w:r>
          </w:p>
        </w:tc>
        <w:tc>
          <w:tcPr>
            <w:tcW w:w="750" w:type="pct"/>
            <w:tcBorders>
              <w:top w:val="single" w:sz="6" w:space="0" w:color="000000"/>
              <w:left w:val="single" w:sz="6" w:space="0" w:color="000000"/>
              <w:bottom w:val="single" w:sz="6" w:space="0" w:color="000000"/>
              <w:right w:val="single" w:sz="6" w:space="0" w:color="000000"/>
            </w:tcBorders>
            <w:vAlign w:val="center"/>
          </w:tcPr>
          <w:p w14:paraId="4A990D2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03CC4D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0F93A9B" w14:textId="77777777" w:rsidTr="00C02EC3">
        <w:trPr>
          <w:trHeight w:val="450"/>
        </w:trPr>
        <w:tc>
          <w:tcPr>
            <w:tcW w:w="300" w:type="pct"/>
            <w:tcBorders>
              <w:top w:val="single" w:sz="6" w:space="0" w:color="000000"/>
              <w:left w:val="single" w:sz="6" w:space="0" w:color="000000"/>
              <w:bottom w:val="single" w:sz="6" w:space="0" w:color="000000"/>
              <w:right w:val="single" w:sz="6" w:space="0" w:color="000000"/>
            </w:tcBorders>
            <w:vAlign w:val="center"/>
          </w:tcPr>
          <w:p w14:paraId="5BAD3425"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474CBC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kątów</w:t>
            </w:r>
          </w:p>
        </w:tc>
        <w:tc>
          <w:tcPr>
            <w:tcW w:w="750" w:type="pct"/>
            <w:tcBorders>
              <w:top w:val="single" w:sz="6" w:space="0" w:color="000000"/>
              <w:left w:val="single" w:sz="6" w:space="0" w:color="000000"/>
              <w:bottom w:val="single" w:sz="6" w:space="0" w:color="000000"/>
              <w:right w:val="single" w:sz="6" w:space="0" w:color="000000"/>
            </w:tcBorders>
            <w:vAlign w:val="center"/>
          </w:tcPr>
          <w:p w14:paraId="0C7D08A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8CD749A"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3EE2CA09"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37A31054"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BAB40B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 xml:space="preserve">Funkcja pomiaru kąta, w tym także: pomiary kąta </w:t>
            </w:r>
            <w:proofErr w:type="spellStart"/>
            <w:r w:rsidRPr="00C42574">
              <w:rPr>
                <w:rFonts w:asciiTheme="majorHAnsi" w:eastAsiaTheme="minorEastAsia" w:hAnsiTheme="majorHAnsi" w:cstheme="majorHAnsi"/>
                <w:color w:val="auto"/>
                <w:szCs w:val="22"/>
              </w:rPr>
              <w:t>Cobba</w:t>
            </w:r>
            <w:proofErr w:type="spellEnd"/>
            <w:r w:rsidRPr="00C42574">
              <w:rPr>
                <w:rFonts w:asciiTheme="majorHAnsi" w:eastAsiaTheme="minorEastAsia" w:hAnsiTheme="majorHAnsi" w:cstheme="majorHAnsi"/>
                <w:color w:val="auto"/>
                <w:szCs w:val="22"/>
              </w:rPr>
              <w:t xml:space="preserve"> oraz kąta HKA</w:t>
            </w:r>
          </w:p>
        </w:tc>
        <w:tc>
          <w:tcPr>
            <w:tcW w:w="750" w:type="pct"/>
            <w:tcBorders>
              <w:top w:val="single" w:sz="6" w:space="0" w:color="000000"/>
              <w:left w:val="single" w:sz="6" w:space="0" w:color="000000"/>
              <w:bottom w:val="single" w:sz="6" w:space="0" w:color="000000"/>
              <w:right w:val="single" w:sz="6" w:space="0" w:color="000000"/>
            </w:tcBorders>
            <w:vAlign w:val="center"/>
          </w:tcPr>
          <w:p w14:paraId="7DC8C08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477E57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2A3F05A" w14:textId="77777777" w:rsidTr="00C02EC3">
        <w:trPr>
          <w:trHeight w:val="435"/>
        </w:trPr>
        <w:tc>
          <w:tcPr>
            <w:tcW w:w="300" w:type="pct"/>
            <w:tcBorders>
              <w:top w:val="single" w:sz="6" w:space="0" w:color="000000"/>
              <w:left w:val="single" w:sz="6" w:space="0" w:color="000000"/>
              <w:bottom w:val="single" w:sz="6" w:space="0" w:color="000000"/>
              <w:right w:val="single" w:sz="6" w:space="0" w:color="000000"/>
            </w:tcBorders>
            <w:vAlign w:val="center"/>
          </w:tcPr>
          <w:p w14:paraId="3FD9042A"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3C257C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wyznaczenia linii centralnej</w:t>
            </w:r>
          </w:p>
        </w:tc>
        <w:tc>
          <w:tcPr>
            <w:tcW w:w="750" w:type="pct"/>
            <w:tcBorders>
              <w:top w:val="single" w:sz="6" w:space="0" w:color="000000"/>
              <w:left w:val="single" w:sz="6" w:space="0" w:color="000000"/>
              <w:bottom w:val="single" w:sz="6" w:space="0" w:color="000000"/>
              <w:right w:val="single" w:sz="6" w:space="0" w:color="000000"/>
            </w:tcBorders>
            <w:vAlign w:val="center"/>
          </w:tcPr>
          <w:p w14:paraId="052D481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8F059A7"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696F4342" w14:textId="77777777" w:rsidTr="00C02EC3">
        <w:trPr>
          <w:trHeight w:val="405"/>
        </w:trPr>
        <w:tc>
          <w:tcPr>
            <w:tcW w:w="300" w:type="pct"/>
            <w:tcBorders>
              <w:top w:val="single" w:sz="6" w:space="0" w:color="000000"/>
              <w:left w:val="single" w:sz="6" w:space="0" w:color="000000"/>
              <w:bottom w:val="single" w:sz="6" w:space="0" w:color="000000"/>
              <w:right w:val="single" w:sz="6" w:space="0" w:color="000000"/>
            </w:tcBorders>
            <w:vAlign w:val="center"/>
          </w:tcPr>
          <w:p w14:paraId="62D3F89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FF1ED2B"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TT-TG</w:t>
            </w:r>
          </w:p>
        </w:tc>
        <w:tc>
          <w:tcPr>
            <w:tcW w:w="750" w:type="pct"/>
            <w:tcBorders>
              <w:top w:val="single" w:sz="6" w:space="0" w:color="000000"/>
              <w:left w:val="single" w:sz="6" w:space="0" w:color="000000"/>
              <w:bottom w:val="single" w:sz="6" w:space="0" w:color="000000"/>
              <w:right w:val="single" w:sz="6" w:space="0" w:color="000000"/>
            </w:tcBorders>
            <w:vAlign w:val="center"/>
          </w:tcPr>
          <w:p w14:paraId="2780AF0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6FC4A0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484060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DC2ECC6"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D21C0FB"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różnicy długości pomiędzy dwoma wyznaczonymi prostymi</w:t>
            </w:r>
          </w:p>
        </w:tc>
        <w:tc>
          <w:tcPr>
            <w:tcW w:w="750" w:type="pct"/>
            <w:tcBorders>
              <w:top w:val="single" w:sz="6" w:space="0" w:color="000000"/>
              <w:left w:val="single" w:sz="6" w:space="0" w:color="000000"/>
              <w:bottom w:val="single" w:sz="6" w:space="0" w:color="000000"/>
              <w:right w:val="single" w:sz="6" w:space="0" w:color="000000"/>
            </w:tcBorders>
            <w:vAlign w:val="center"/>
          </w:tcPr>
          <w:p w14:paraId="7979669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7297C6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D89C3FA"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048740F3"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36E9506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prostopadłego - odległość punktu od wyznaczonej linii</w:t>
            </w:r>
          </w:p>
        </w:tc>
        <w:tc>
          <w:tcPr>
            <w:tcW w:w="750" w:type="pct"/>
            <w:tcBorders>
              <w:top w:val="single" w:sz="6" w:space="0" w:color="000000"/>
              <w:left w:val="single" w:sz="6" w:space="0" w:color="000000"/>
              <w:bottom w:val="single" w:sz="6" w:space="0" w:color="000000"/>
              <w:right w:val="single" w:sz="6" w:space="0" w:color="000000"/>
            </w:tcBorders>
            <w:vAlign w:val="center"/>
          </w:tcPr>
          <w:p w14:paraId="51371A7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32434A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65076DD" w14:textId="77777777" w:rsidTr="00C02EC3">
        <w:trPr>
          <w:trHeight w:val="435"/>
        </w:trPr>
        <w:tc>
          <w:tcPr>
            <w:tcW w:w="300" w:type="pct"/>
            <w:tcBorders>
              <w:top w:val="single" w:sz="6" w:space="0" w:color="000000"/>
              <w:left w:val="single" w:sz="6" w:space="0" w:color="000000"/>
              <w:bottom w:val="single" w:sz="6" w:space="0" w:color="000000"/>
              <w:right w:val="single" w:sz="6" w:space="0" w:color="000000"/>
            </w:tcBorders>
            <w:vAlign w:val="center"/>
          </w:tcPr>
          <w:p w14:paraId="2328BB07"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1A1B6D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równoległego poziomego</w:t>
            </w:r>
          </w:p>
        </w:tc>
        <w:tc>
          <w:tcPr>
            <w:tcW w:w="750" w:type="pct"/>
            <w:tcBorders>
              <w:top w:val="single" w:sz="6" w:space="0" w:color="000000"/>
              <w:left w:val="single" w:sz="6" w:space="0" w:color="000000"/>
              <w:bottom w:val="single" w:sz="6" w:space="0" w:color="000000"/>
              <w:right w:val="single" w:sz="6" w:space="0" w:color="000000"/>
            </w:tcBorders>
            <w:vAlign w:val="center"/>
          </w:tcPr>
          <w:p w14:paraId="256AC6D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8AA98D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8D0A4A8" w14:textId="77777777" w:rsidTr="00C02EC3">
        <w:trPr>
          <w:trHeight w:val="390"/>
        </w:trPr>
        <w:tc>
          <w:tcPr>
            <w:tcW w:w="300" w:type="pct"/>
            <w:tcBorders>
              <w:top w:val="single" w:sz="6" w:space="0" w:color="000000"/>
              <w:left w:val="single" w:sz="6" w:space="0" w:color="000000"/>
              <w:bottom w:val="single" w:sz="6" w:space="0" w:color="000000"/>
              <w:right w:val="single" w:sz="6" w:space="0" w:color="000000"/>
            </w:tcBorders>
            <w:vAlign w:val="center"/>
          </w:tcPr>
          <w:p w14:paraId="665A140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71DAFC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Pomiar odległości pomiędzy dwoma punktami na obrazie</w:t>
            </w:r>
          </w:p>
        </w:tc>
        <w:tc>
          <w:tcPr>
            <w:tcW w:w="750" w:type="pct"/>
            <w:tcBorders>
              <w:top w:val="single" w:sz="6" w:space="0" w:color="000000"/>
              <w:left w:val="single" w:sz="6" w:space="0" w:color="000000"/>
              <w:bottom w:val="single" w:sz="6" w:space="0" w:color="000000"/>
              <w:right w:val="single" w:sz="6" w:space="0" w:color="000000"/>
            </w:tcBorders>
            <w:vAlign w:val="center"/>
          </w:tcPr>
          <w:p w14:paraId="7104938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D16AC4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2C1B3DA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2A4EA1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C760F1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stosunku długości dwóch linii zdefiniowanych przez użytkownika (np. wskaźnik sercowo-płucny)</w:t>
            </w:r>
          </w:p>
        </w:tc>
        <w:tc>
          <w:tcPr>
            <w:tcW w:w="750" w:type="pct"/>
            <w:tcBorders>
              <w:top w:val="single" w:sz="6" w:space="0" w:color="000000"/>
              <w:left w:val="single" w:sz="6" w:space="0" w:color="000000"/>
              <w:bottom w:val="single" w:sz="6" w:space="0" w:color="000000"/>
              <w:right w:val="single" w:sz="6" w:space="0" w:color="000000"/>
            </w:tcBorders>
            <w:vAlign w:val="center"/>
          </w:tcPr>
          <w:p w14:paraId="5A1EA13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8717D3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0A0016A5" w14:textId="77777777" w:rsidTr="00C02EC3">
        <w:trPr>
          <w:trHeight w:val="405"/>
        </w:trPr>
        <w:tc>
          <w:tcPr>
            <w:tcW w:w="300" w:type="pct"/>
            <w:tcBorders>
              <w:top w:val="single" w:sz="6" w:space="0" w:color="000000"/>
              <w:left w:val="single" w:sz="6" w:space="0" w:color="000000"/>
              <w:bottom w:val="single" w:sz="6" w:space="0" w:color="000000"/>
              <w:right w:val="single" w:sz="6" w:space="0" w:color="000000"/>
            </w:tcBorders>
            <w:vAlign w:val="center"/>
          </w:tcPr>
          <w:p w14:paraId="5338A720"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2C08F7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usunięcia pomiarów wprowadzonych przez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61DAA4D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AEAF47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CB7E03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81B37BA"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D0E8D92"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dodania adnotacji, dowolnego tekstu do obrazu badania o długości min. 16 znaków</w:t>
            </w:r>
          </w:p>
        </w:tc>
        <w:tc>
          <w:tcPr>
            <w:tcW w:w="750" w:type="pct"/>
            <w:tcBorders>
              <w:top w:val="single" w:sz="6" w:space="0" w:color="000000"/>
              <w:left w:val="single" w:sz="6" w:space="0" w:color="000000"/>
              <w:bottom w:val="single" w:sz="6" w:space="0" w:color="000000"/>
              <w:right w:val="single" w:sz="6" w:space="0" w:color="000000"/>
            </w:tcBorders>
            <w:vAlign w:val="center"/>
          </w:tcPr>
          <w:p w14:paraId="2E500C7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4CD1D1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2567057"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1C5BEDD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3345710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usunięcia adnotacji wprowadzonych przez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0291548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3B94F4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F375071"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D846F5D"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643D53D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zapisania adnotacji na obrazie przez użytkownika. Zapisane adnotacje są dostępne dla innych użytkowników systemu.</w:t>
            </w:r>
          </w:p>
        </w:tc>
        <w:tc>
          <w:tcPr>
            <w:tcW w:w="750" w:type="pct"/>
            <w:tcBorders>
              <w:top w:val="single" w:sz="6" w:space="0" w:color="000000"/>
              <w:left w:val="single" w:sz="6" w:space="0" w:color="000000"/>
              <w:bottom w:val="single" w:sz="6" w:space="0" w:color="000000"/>
              <w:right w:val="single" w:sz="6" w:space="0" w:color="000000"/>
            </w:tcBorders>
            <w:vAlign w:val="center"/>
          </w:tcPr>
          <w:p w14:paraId="62F015A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B15DD1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D54D300"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E681184"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C4B3DB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przemieszczania i edycji wszystkich adnotacji wprowadzonych przez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230165F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CB33CA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51A96BD"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7414610"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239A4AA"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wyświetlenia/ukrycia adnotacji wprowadzonych przez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781DF2C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678823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2F6D2C9" w14:textId="77777777" w:rsidTr="00C02EC3">
        <w:trPr>
          <w:trHeight w:val="405"/>
        </w:trPr>
        <w:tc>
          <w:tcPr>
            <w:tcW w:w="300" w:type="pct"/>
            <w:tcBorders>
              <w:top w:val="single" w:sz="6" w:space="0" w:color="000000"/>
              <w:left w:val="single" w:sz="6" w:space="0" w:color="000000"/>
              <w:bottom w:val="single" w:sz="6" w:space="0" w:color="000000"/>
              <w:right w:val="single" w:sz="6" w:space="0" w:color="000000"/>
            </w:tcBorders>
            <w:vAlign w:val="center"/>
          </w:tcPr>
          <w:p w14:paraId="57A6A0F0"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422545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dodania strzałki do obrazu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7DF0CA6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4BA342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B0F382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75D53C2"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6E9A85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przedstawienia przebiegu wartości piksela wzdłuż wyznaczonej prostej</w:t>
            </w:r>
          </w:p>
        </w:tc>
        <w:tc>
          <w:tcPr>
            <w:tcW w:w="750" w:type="pct"/>
            <w:tcBorders>
              <w:top w:val="single" w:sz="6" w:space="0" w:color="000000"/>
              <w:left w:val="single" w:sz="6" w:space="0" w:color="000000"/>
              <w:bottom w:val="single" w:sz="6" w:space="0" w:color="000000"/>
              <w:right w:val="single" w:sz="6" w:space="0" w:color="000000"/>
            </w:tcBorders>
            <w:vAlign w:val="center"/>
          </w:tcPr>
          <w:p w14:paraId="7DB1D1D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841E4F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041A2827"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11A9A35"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19B8A0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wygenerowania histogramu dla wybranego obszaru oznaczonego na obrazie</w:t>
            </w:r>
          </w:p>
        </w:tc>
        <w:tc>
          <w:tcPr>
            <w:tcW w:w="750" w:type="pct"/>
            <w:tcBorders>
              <w:top w:val="single" w:sz="6" w:space="0" w:color="000000"/>
              <w:left w:val="single" w:sz="6" w:space="0" w:color="000000"/>
              <w:bottom w:val="single" w:sz="6" w:space="0" w:color="000000"/>
              <w:right w:val="single" w:sz="6" w:space="0" w:color="000000"/>
            </w:tcBorders>
            <w:vAlign w:val="center"/>
          </w:tcPr>
          <w:p w14:paraId="4EE333D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5350CDC"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72EDD53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D6BC734"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77921D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 xml:space="preserve">Funkcja wyświetlania wartości dla zaznaczonego piksela wartości gęstości optycznej dla badań CR oraz jednostek </w:t>
            </w:r>
            <w:proofErr w:type="spellStart"/>
            <w:r w:rsidRPr="00C42574">
              <w:rPr>
                <w:rFonts w:asciiTheme="majorHAnsi" w:eastAsiaTheme="minorEastAsia" w:hAnsiTheme="majorHAnsi" w:cstheme="majorHAnsi"/>
                <w:color w:val="auto"/>
                <w:szCs w:val="22"/>
              </w:rPr>
              <w:t>Hounsfielda</w:t>
            </w:r>
            <w:proofErr w:type="spellEnd"/>
            <w:r w:rsidRPr="00C42574">
              <w:rPr>
                <w:rFonts w:asciiTheme="majorHAnsi" w:eastAsiaTheme="minorEastAsia" w:hAnsiTheme="majorHAnsi" w:cstheme="majorHAnsi"/>
                <w:color w:val="auto"/>
                <w:szCs w:val="22"/>
              </w:rPr>
              <w:t xml:space="preserve"> dla badań TK</w:t>
            </w:r>
          </w:p>
        </w:tc>
        <w:tc>
          <w:tcPr>
            <w:tcW w:w="750" w:type="pct"/>
            <w:tcBorders>
              <w:top w:val="single" w:sz="6" w:space="0" w:color="000000"/>
              <w:left w:val="single" w:sz="6" w:space="0" w:color="000000"/>
              <w:bottom w:val="single" w:sz="6" w:space="0" w:color="000000"/>
              <w:right w:val="single" w:sz="6" w:space="0" w:color="000000"/>
            </w:tcBorders>
            <w:vAlign w:val="center"/>
          </w:tcPr>
          <w:p w14:paraId="34A104A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14B4F8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04BD26DB" w14:textId="77777777" w:rsidTr="00C02EC3">
        <w:trPr>
          <w:trHeight w:val="405"/>
        </w:trPr>
        <w:tc>
          <w:tcPr>
            <w:tcW w:w="300" w:type="pct"/>
            <w:tcBorders>
              <w:top w:val="single" w:sz="6" w:space="0" w:color="000000"/>
              <w:left w:val="single" w:sz="6" w:space="0" w:color="000000"/>
              <w:bottom w:val="single" w:sz="6" w:space="0" w:color="000000"/>
              <w:right w:val="single" w:sz="6" w:space="0" w:color="000000"/>
            </w:tcBorders>
            <w:vAlign w:val="center"/>
          </w:tcPr>
          <w:p w14:paraId="1AABDC09"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7BF03E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ukrycia dodanych znaczników na obrazie</w:t>
            </w:r>
          </w:p>
        </w:tc>
        <w:tc>
          <w:tcPr>
            <w:tcW w:w="750" w:type="pct"/>
            <w:tcBorders>
              <w:top w:val="single" w:sz="6" w:space="0" w:color="000000"/>
              <w:left w:val="single" w:sz="6" w:space="0" w:color="000000"/>
              <w:bottom w:val="single" w:sz="6" w:space="0" w:color="000000"/>
              <w:right w:val="single" w:sz="6" w:space="0" w:color="000000"/>
            </w:tcBorders>
            <w:vAlign w:val="center"/>
          </w:tcPr>
          <w:p w14:paraId="3F82752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CA203B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C709DF3"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1EEB5C65"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DBBADD1"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Pomiar odległości za pomocą linii krzywej</w:t>
            </w:r>
          </w:p>
        </w:tc>
        <w:tc>
          <w:tcPr>
            <w:tcW w:w="750" w:type="pct"/>
            <w:tcBorders>
              <w:top w:val="single" w:sz="6" w:space="0" w:color="000000"/>
              <w:left w:val="single" w:sz="6" w:space="0" w:color="000000"/>
              <w:bottom w:val="single" w:sz="6" w:space="0" w:color="000000"/>
              <w:right w:val="single" w:sz="6" w:space="0" w:color="000000"/>
            </w:tcBorders>
            <w:vAlign w:val="center"/>
          </w:tcPr>
          <w:p w14:paraId="27EFE50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4D1216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8DFDD5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517F98F"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B9EF72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oznaczenia regionu zainteresowania (ROI) za pomocą okręgu, elipsy, wielokąta</w:t>
            </w:r>
          </w:p>
        </w:tc>
        <w:tc>
          <w:tcPr>
            <w:tcW w:w="750" w:type="pct"/>
            <w:tcBorders>
              <w:top w:val="single" w:sz="6" w:space="0" w:color="000000"/>
              <w:left w:val="single" w:sz="6" w:space="0" w:color="000000"/>
              <w:bottom w:val="single" w:sz="6" w:space="0" w:color="000000"/>
              <w:right w:val="single" w:sz="6" w:space="0" w:color="000000"/>
            </w:tcBorders>
            <w:vAlign w:val="center"/>
          </w:tcPr>
          <w:p w14:paraId="34223B4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06C88D4"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29B8E170"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539CD7A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06E58FB"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obrotu obrazu o 180˚ oraz o 90˚ stopni</w:t>
            </w:r>
          </w:p>
        </w:tc>
        <w:tc>
          <w:tcPr>
            <w:tcW w:w="750" w:type="pct"/>
            <w:tcBorders>
              <w:top w:val="single" w:sz="6" w:space="0" w:color="000000"/>
              <w:left w:val="single" w:sz="6" w:space="0" w:color="000000"/>
              <w:bottom w:val="single" w:sz="6" w:space="0" w:color="000000"/>
              <w:right w:val="single" w:sz="6" w:space="0" w:color="000000"/>
            </w:tcBorders>
            <w:vAlign w:val="center"/>
          </w:tcPr>
          <w:p w14:paraId="6A9A260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DD220F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14A9D5F" w14:textId="77777777" w:rsidTr="00C02EC3">
        <w:trPr>
          <w:trHeight w:val="405"/>
        </w:trPr>
        <w:tc>
          <w:tcPr>
            <w:tcW w:w="300" w:type="pct"/>
            <w:tcBorders>
              <w:top w:val="single" w:sz="6" w:space="0" w:color="000000"/>
              <w:left w:val="single" w:sz="6" w:space="0" w:color="000000"/>
              <w:bottom w:val="single" w:sz="6" w:space="0" w:color="000000"/>
              <w:right w:val="single" w:sz="6" w:space="0" w:color="000000"/>
            </w:tcBorders>
            <w:vAlign w:val="center"/>
          </w:tcPr>
          <w:p w14:paraId="7B186A8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2A777A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odbicia obrazu w poziomie oraz w pionie</w:t>
            </w:r>
          </w:p>
        </w:tc>
        <w:tc>
          <w:tcPr>
            <w:tcW w:w="750" w:type="pct"/>
            <w:tcBorders>
              <w:top w:val="single" w:sz="6" w:space="0" w:color="000000"/>
              <w:left w:val="single" w:sz="6" w:space="0" w:color="000000"/>
              <w:bottom w:val="single" w:sz="6" w:space="0" w:color="000000"/>
              <w:right w:val="single" w:sz="6" w:space="0" w:color="000000"/>
            </w:tcBorders>
            <w:vAlign w:val="center"/>
          </w:tcPr>
          <w:p w14:paraId="4F24943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AD9664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91FB8D5"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BF7610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677CE31"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płynnego obrotu obrazu o dowolnie wybrany przez użytkownika kąt</w:t>
            </w:r>
          </w:p>
        </w:tc>
        <w:tc>
          <w:tcPr>
            <w:tcW w:w="750" w:type="pct"/>
            <w:tcBorders>
              <w:top w:val="single" w:sz="6" w:space="0" w:color="000000"/>
              <w:left w:val="single" w:sz="6" w:space="0" w:color="000000"/>
              <w:bottom w:val="single" w:sz="6" w:space="0" w:color="000000"/>
              <w:right w:val="single" w:sz="6" w:space="0" w:color="000000"/>
            </w:tcBorders>
            <w:vAlign w:val="center"/>
          </w:tcPr>
          <w:p w14:paraId="25DC539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3E83F1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58B829A" w14:textId="77777777" w:rsidTr="00C02EC3">
        <w:trPr>
          <w:trHeight w:val="405"/>
        </w:trPr>
        <w:tc>
          <w:tcPr>
            <w:tcW w:w="300" w:type="pct"/>
            <w:tcBorders>
              <w:top w:val="single" w:sz="6" w:space="0" w:color="000000"/>
              <w:left w:val="single" w:sz="6" w:space="0" w:color="000000"/>
              <w:bottom w:val="single" w:sz="6" w:space="0" w:color="000000"/>
              <w:right w:val="single" w:sz="6" w:space="0" w:color="000000"/>
            </w:tcBorders>
            <w:vAlign w:val="center"/>
          </w:tcPr>
          <w:p w14:paraId="6FBAD364"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6CA947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kolimacji obrazu badania: prostokątna i eliptyczna</w:t>
            </w:r>
          </w:p>
        </w:tc>
        <w:tc>
          <w:tcPr>
            <w:tcW w:w="750" w:type="pct"/>
            <w:tcBorders>
              <w:top w:val="single" w:sz="6" w:space="0" w:color="000000"/>
              <w:left w:val="single" w:sz="6" w:space="0" w:color="000000"/>
              <w:bottom w:val="single" w:sz="6" w:space="0" w:color="000000"/>
              <w:right w:val="single" w:sz="6" w:space="0" w:color="000000"/>
            </w:tcBorders>
            <w:vAlign w:val="center"/>
          </w:tcPr>
          <w:p w14:paraId="5DC4596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1E9947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0285E9AC"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413D853"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FBF4F1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kalibracji liniowej i kołowej obrazu w celu prawidłowego wyświetlania wartości odległości pomiędzy dwoma punktami, kalibracja przeprowadzona przez użytkownika względem obiektu odniesienia na obrazie</w:t>
            </w:r>
          </w:p>
        </w:tc>
        <w:tc>
          <w:tcPr>
            <w:tcW w:w="750" w:type="pct"/>
            <w:tcBorders>
              <w:top w:val="single" w:sz="6" w:space="0" w:color="000000"/>
              <w:left w:val="single" w:sz="6" w:space="0" w:color="000000"/>
              <w:bottom w:val="single" w:sz="6" w:space="0" w:color="000000"/>
              <w:right w:val="single" w:sz="6" w:space="0" w:color="000000"/>
            </w:tcBorders>
            <w:vAlign w:val="center"/>
          </w:tcPr>
          <w:p w14:paraId="2A7A983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7CE7A2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87CE67A" w14:textId="77777777" w:rsidTr="00C02EC3">
        <w:trPr>
          <w:trHeight w:val="375"/>
        </w:trPr>
        <w:tc>
          <w:tcPr>
            <w:tcW w:w="300" w:type="pct"/>
            <w:tcBorders>
              <w:top w:val="single" w:sz="6" w:space="0" w:color="000000"/>
              <w:left w:val="single" w:sz="6" w:space="0" w:color="000000"/>
              <w:bottom w:val="single" w:sz="6" w:space="0" w:color="000000"/>
              <w:right w:val="single" w:sz="6" w:space="0" w:color="000000"/>
            </w:tcBorders>
            <w:vAlign w:val="center"/>
          </w:tcPr>
          <w:p w14:paraId="2C7DA92C"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A67348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Inwersja pozytyw/negatyw w obrazie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3F904CC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40360B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5EC7AE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7A1CA9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3D229DE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płynnej regulacji kontrastu na obrazie oraz możliwość wybrania z predefiniowanych ustawień dla: mózgu, kości, śródpiersia, płuc, wątroby, brzucha, miednicy.</w:t>
            </w:r>
            <w:r w:rsidR="00C42574" w:rsidRPr="00C42574">
              <w:rPr>
                <w:rFonts w:asciiTheme="majorHAnsi" w:hAnsiTheme="majorHAnsi" w:cstheme="majorHAnsi"/>
                <w:szCs w:val="22"/>
              </w:rPr>
              <w:br/>
            </w:r>
            <w:r w:rsidRPr="00C42574">
              <w:rPr>
                <w:rFonts w:asciiTheme="majorHAnsi" w:eastAsiaTheme="minorEastAsia" w:hAnsiTheme="majorHAnsi" w:cstheme="majorHAnsi"/>
                <w:color w:val="auto"/>
                <w:szCs w:val="22"/>
              </w:rPr>
              <w:t>Funkcja zdefiniowania na poziomie użytkownika skrótów klawiszowych dla uruchomienia wybranych ustawień okna na obrazie.</w:t>
            </w:r>
          </w:p>
        </w:tc>
        <w:tc>
          <w:tcPr>
            <w:tcW w:w="750" w:type="pct"/>
            <w:tcBorders>
              <w:top w:val="single" w:sz="6" w:space="0" w:color="000000"/>
              <w:left w:val="single" w:sz="6" w:space="0" w:color="000000"/>
              <w:bottom w:val="single" w:sz="6" w:space="0" w:color="000000"/>
              <w:right w:val="single" w:sz="6" w:space="0" w:color="000000"/>
            </w:tcBorders>
            <w:vAlign w:val="center"/>
          </w:tcPr>
          <w:p w14:paraId="1A55251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F6D2C4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CDEEB07"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1F27C8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64DDFD3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definiowania własnych predefiniowanych ustawień poziomu okna (W/L) z uwzględnieniem filtra wyostrzającego dla wybranych parametrów okna.</w:t>
            </w:r>
          </w:p>
        </w:tc>
        <w:tc>
          <w:tcPr>
            <w:tcW w:w="750" w:type="pct"/>
            <w:tcBorders>
              <w:top w:val="single" w:sz="6" w:space="0" w:color="000000"/>
              <w:left w:val="single" w:sz="6" w:space="0" w:color="000000"/>
              <w:bottom w:val="single" w:sz="6" w:space="0" w:color="000000"/>
              <w:right w:val="single" w:sz="6" w:space="0" w:color="000000"/>
            </w:tcBorders>
            <w:vAlign w:val="center"/>
          </w:tcPr>
          <w:p w14:paraId="79B88F8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45C11D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8A2F6C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B40E7A7"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974F6B7"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powrotu do oryginalnej (dostępnej w systemie PACS) postaci obrazu.</w:t>
            </w:r>
          </w:p>
        </w:tc>
        <w:tc>
          <w:tcPr>
            <w:tcW w:w="750" w:type="pct"/>
            <w:tcBorders>
              <w:top w:val="single" w:sz="6" w:space="0" w:color="000000"/>
              <w:left w:val="single" w:sz="6" w:space="0" w:color="000000"/>
              <w:bottom w:val="single" w:sz="6" w:space="0" w:color="000000"/>
              <w:right w:val="single" w:sz="6" w:space="0" w:color="000000"/>
            </w:tcBorders>
            <w:vAlign w:val="center"/>
          </w:tcPr>
          <w:p w14:paraId="3FFF7D4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87B69A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4AB1FD4" w14:textId="77777777" w:rsidTr="00C02EC3">
        <w:trPr>
          <w:trHeight w:val="435"/>
        </w:trPr>
        <w:tc>
          <w:tcPr>
            <w:tcW w:w="300" w:type="pct"/>
            <w:tcBorders>
              <w:top w:val="single" w:sz="6" w:space="0" w:color="000000"/>
              <w:left w:val="single" w:sz="6" w:space="0" w:color="000000"/>
              <w:bottom w:val="single" w:sz="6" w:space="0" w:color="000000"/>
              <w:right w:val="single" w:sz="6" w:space="0" w:color="000000"/>
            </w:tcBorders>
            <w:vAlign w:val="center"/>
          </w:tcPr>
          <w:p w14:paraId="63A0829D"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575436A"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cofnięcia ostatnio wykonanej zmiany obrazu</w:t>
            </w:r>
          </w:p>
        </w:tc>
        <w:tc>
          <w:tcPr>
            <w:tcW w:w="750" w:type="pct"/>
            <w:tcBorders>
              <w:top w:val="single" w:sz="6" w:space="0" w:color="000000"/>
              <w:left w:val="single" w:sz="6" w:space="0" w:color="000000"/>
              <w:bottom w:val="single" w:sz="6" w:space="0" w:color="000000"/>
              <w:right w:val="single" w:sz="6" w:space="0" w:color="000000"/>
            </w:tcBorders>
            <w:vAlign w:val="center"/>
          </w:tcPr>
          <w:p w14:paraId="39CA892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BB6F15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5558CE6"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4338875"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01C174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jednoczesnego przewijania obrazów wielu wyświetlanych serii badania pacjenta</w:t>
            </w:r>
          </w:p>
        </w:tc>
        <w:tc>
          <w:tcPr>
            <w:tcW w:w="750" w:type="pct"/>
            <w:tcBorders>
              <w:top w:val="single" w:sz="6" w:space="0" w:color="000000"/>
              <w:left w:val="single" w:sz="6" w:space="0" w:color="000000"/>
              <w:bottom w:val="single" w:sz="6" w:space="0" w:color="000000"/>
              <w:right w:val="single" w:sz="6" w:space="0" w:color="000000"/>
            </w:tcBorders>
            <w:vAlign w:val="center"/>
          </w:tcPr>
          <w:p w14:paraId="2CCB938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96B98D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33AC21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44BE600"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3FBF247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wyświetlania oraz ukrycia linii referencyjnych na innych płaszczyznach podczas przewijania obrazów z wybranej serii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7EE3B4B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7D63EA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2DFE33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2E608EF"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6EB568A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przeglądania animacji wraz z możliwością ustawień:</w:t>
            </w:r>
          </w:p>
          <w:p w14:paraId="36568040" w14:textId="77777777" w:rsidR="00036174" w:rsidRPr="00C42574" w:rsidRDefault="4033216B" w:rsidP="008E52AE">
            <w:pPr>
              <w:numPr>
                <w:ilvl w:val="0"/>
                <w:numId w:val="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prędkości animacji;</w:t>
            </w:r>
          </w:p>
          <w:p w14:paraId="60D61571" w14:textId="77777777" w:rsidR="00036174" w:rsidRPr="00C42574" w:rsidRDefault="4033216B" w:rsidP="008E52AE">
            <w:pPr>
              <w:numPr>
                <w:ilvl w:val="0"/>
                <w:numId w:val="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zakresu obrazów do animacji;</w:t>
            </w:r>
          </w:p>
          <w:p w14:paraId="50A1EA93" w14:textId="77777777" w:rsidR="00036174" w:rsidRPr="00C42574" w:rsidRDefault="4033216B" w:rsidP="008E52AE">
            <w:pPr>
              <w:numPr>
                <w:ilvl w:val="0"/>
                <w:numId w:val="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przeglądanie animacji w pętli;</w:t>
            </w:r>
          </w:p>
          <w:p w14:paraId="2425D041" w14:textId="77777777" w:rsidR="00036174" w:rsidRPr="00C42574" w:rsidRDefault="4033216B" w:rsidP="008E52AE">
            <w:pPr>
              <w:numPr>
                <w:ilvl w:val="0"/>
                <w:numId w:val="5"/>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zmiany kierunku animacji;</w:t>
            </w:r>
          </w:p>
        </w:tc>
        <w:tc>
          <w:tcPr>
            <w:tcW w:w="750" w:type="pct"/>
            <w:tcBorders>
              <w:top w:val="single" w:sz="6" w:space="0" w:color="000000"/>
              <w:left w:val="single" w:sz="6" w:space="0" w:color="000000"/>
              <w:bottom w:val="single" w:sz="6" w:space="0" w:color="000000"/>
              <w:right w:val="single" w:sz="6" w:space="0" w:color="000000"/>
            </w:tcBorders>
            <w:vAlign w:val="center"/>
          </w:tcPr>
          <w:p w14:paraId="074E47F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A852BA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028A00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299FC03"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6FCA5CC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 przełączanie się pomiędzy obrazami w serii min. Obraz po obrazie (w obie strony)</w:t>
            </w:r>
          </w:p>
        </w:tc>
        <w:tc>
          <w:tcPr>
            <w:tcW w:w="750" w:type="pct"/>
            <w:tcBorders>
              <w:top w:val="single" w:sz="6" w:space="0" w:color="000000"/>
              <w:left w:val="single" w:sz="6" w:space="0" w:color="000000"/>
              <w:bottom w:val="single" w:sz="6" w:space="0" w:color="000000"/>
              <w:right w:val="single" w:sz="6" w:space="0" w:color="000000"/>
            </w:tcBorders>
            <w:vAlign w:val="center"/>
          </w:tcPr>
          <w:p w14:paraId="5350833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C694B9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B560BD0" w14:textId="77777777" w:rsidTr="00C02EC3">
        <w:trPr>
          <w:trHeight w:val="435"/>
        </w:trPr>
        <w:tc>
          <w:tcPr>
            <w:tcW w:w="300" w:type="pct"/>
            <w:tcBorders>
              <w:top w:val="single" w:sz="6" w:space="0" w:color="000000"/>
              <w:left w:val="single" w:sz="6" w:space="0" w:color="000000"/>
              <w:bottom w:val="single" w:sz="6" w:space="0" w:color="000000"/>
              <w:right w:val="single" w:sz="6" w:space="0" w:color="000000"/>
            </w:tcBorders>
            <w:vAlign w:val="center"/>
          </w:tcPr>
          <w:p w14:paraId="5EB26D9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AF1443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rekonstrukcji wielopłaszczyznowych MPR, rekonstrukcje MIP</w:t>
            </w:r>
          </w:p>
        </w:tc>
        <w:tc>
          <w:tcPr>
            <w:tcW w:w="750" w:type="pct"/>
            <w:tcBorders>
              <w:top w:val="single" w:sz="6" w:space="0" w:color="000000"/>
              <w:left w:val="single" w:sz="6" w:space="0" w:color="000000"/>
              <w:bottom w:val="single" w:sz="6" w:space="0" w:color="000000"/>
              <w:right w:val="single" w:sz="6" w:space="0" w:color="000000"/>
            </w:tcBorders>
            <w:vAlign w:val="center"/>
          </w:tcPr>
          <w:p w14:paraId="3BC8F9A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27063AA"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4EAF45E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8D160CB"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1B9617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regulacji grubości warstwy w projekcjach MPR z możliwością wyboru spośród zdefiniowanych wartości oraz poprzez manualne dostosowanie</w:t>
            </w:r>
          </w:p>
        </w:tc>
        <w:tc>
          <w:tcPr>
            <w:tcW w:w="750" w:type="pct"/>
            <w:tcBorders>
              <w:top w:val="single" w:sz="6" w:space="0" w:color="000000"/>
              <w:left w:val="single" w:sz="6" w:space="0" w:color="000000"/>
              <w:bottom w:val="single" w:sz="6" w:space="0" w:color="000000"/>
              <w:right w:val="single" w:sz="6" w:space="0" w:color="000000"/>
            </w:tcBorders>
            <w:vAlign w:val="center"/>
          </w:tcPr>
          <w:p w14:paraId="61AC30F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6B1A37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21295D33"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211FC6EA"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01EFD9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rekonstrukcji 3D</w:t>
            </w:r>
          </w:p>
        </w:tc>
        <w:tc>
          <w:tcPr>
            <w:tcW w:w="750" w:type="pct"/>
            <w:tcBorders>
              <w:top w:val="single" w:sz="6" w:space="0" w:color="000000"/>
              <w:left w:val="single" w:sz="6" w:space="0" w:color="000000"/>
              <w:bottom w:val="single" w:sz="6" w:space="0" w:color="000000"/>
              <w:right w:val="single" w:sz="6" w:space="0" w:color="000000"/>
            </w:tcBorders>
            <w:vAlign w:val="center"/>
          </w:tcPr>
          <w:p w14:paraId="764ED50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E9BE6ED"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400893B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AB93745"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F4B6D8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 xml:space="preserve">Funkcja rekonstrukcji po krzywej CPR wyznaczonej wzdłuż linii wskazanej poprzez użytkownika; </w:t>
            </w:r>
            <w:proofErr w:type="spellStart"/>
            <w:r w:rsidRPr="00C42574">
              <w:rPr>
                <w:rFonts w:asciiTheme="majorHAnsi" w:eastAsiaTheme="minorEastAsia" w:hAnsiTheme="majorHAnsi" w:cstheme="majorHAnsi"/>
                <w:color w:val="auto"/>
                <w:szCs w:val="22"/>
              </w:rPr>
              <w:t>renderowanie</w:t>
            </w:r>
            <w:proofErr w:type="spellEnd"/>
            <w:r w:rsidRPr="00C42574">
              <w:rPr>
                <w:rFonts w:asciiTheme="majorHAnsi" w:eastAsiaTheme="minorEastAsia" w:hAnsiTheme="majorHAnsi" w:cstheme="majorHAnsi"/>
                <w:color w:val="auto"/>
                <w:szCs w:val="22"/>
              </w:rPr>
              <w:t xml:space="preserve"> w widokach: </w:t>
            </w:r>
            <w:proofErr w:type="spellStart"/>
            <w:r w:rsidRPr="00C42574">
              <w:rPr>
                <w:rFonts w:asciiTheme="majorHAnsi" w:eastAsiaTheme="minorEastAsia" w:hAnsiTheme="majorHAnsi" w:cstheme="majorHAnsi"/>
                <w:color w:val="auto"/>
                <w:szCs w:val="22"/>
              </w:rPr>
              <w:t>straightened</w:t>
            </w:r>
            <w:proofErr w:type="spellEnd"/>
            <w:r w:rsidRPr="00C42574">
              <w:rPr>
                <w:rFonts w:asciiTheme="majorHAnsi" w:eastAsiaTheme="minorEastAsia" w:hAnsiTheme="majorHAnsi" w:cstheme="majorHAnsi"/>
                <w:color w:val="auto"/>
                <w:szCs w:val="22"/>
              </w:rPr>
              <w:t xml:space="preserve"> CPR, </w:t>
            </w:r>
            <w:proofErr w:type="spellStart"/>
            <w:r w:rsidRPr="00C42574">
              <w:rPr>
                <w:rFonts w:asciiTheme="majorHAnsi" w:eastAsiaTheme="minorEastAsia" w:hAnsiTheme="majorHAnsi" w:cstheme="majorHAnsi"/>
                <w:color w:val="auto"/>
                <w:szCs w:val="22"/>
              </w:rPr>
              <w:t>stretched</w:t>
            </w:r>
            <w:proofErr w:type="spellEnd"/>
            <w:r w:rsidRPr="00C42574">
              <w:rPr>
                <w:rFonts w:asciiTheme="majorHAnsi" w:eastAsiaTheme="minorEastAsia" w:hAnsiTheme="majorHAnsi" w:cstheme="majorHAnsi"/>
                <w:color w:val="auto"/>
                <w:szCs w:val="22"/>
              </w:rPr>
              <w:t xml:space="preserve"> CPR</w:t>
            </w:r>
          </w:p>
        </w:tc>
        <w:tc>
          <w:tcPr>
            <w:tcW w:w="750" w:type="pct"/>
            <w:tcBorders>
              <w:top w:val="single" w:sz="6" w:space="0" w:color="000000"/>
              <w:left w:val="single" w:sz="6" w:space="0" w:color="000000"/>
              <w:bottom w:val="single" w:sz="6" w:space="0" w:color="000000"/>
              <w:right w:val="single" w:sz="6" w:space="0" w:color="000000"/>
            </w:tcBorders>
            <w:vAlign w:val="center"/>
          </w:tcPr>
          <w:p w14:paraId="4963555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7A53FC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F3DA94C"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1CDEAE0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46820B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Automatyczne usuwanie stołu w wyświetlanych rekonstrukcjach 3D (CT)</w:t>
            </w:r>
          </w:p>
        </w:tc>
        <w:tc>
          <w:tcPr>
            <w:tcW w:w="750" w:type="pct"/>
            <w:tcBorders>
              <w:top w:val="single" w:sz="6" w:space="0" w:color="000000"/>
              <w:left w:val="single" w:sz="6" w:space="0" w:color="000000"/>
              <w:bottom w:val="single" w:sz="6" w:space="0" w:color="000000"/>
              <w:right w:val="single" w:sz="6" w:space="0" w:color="000000"/>
            </w:tcBorders>
            <w:vAlign w:val="center"/>
          </w:tcPr>
          <w:p w14:paraId="50F0706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2FF85D3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2AE34A7D" w14:textId="77777777" w:rsidTr="00C02EC3">
        <w:trPr>
          <w:trHeight w:val="390"/>
        </w:trPr>
        <w:tc>
          <w:tcPr>
            <w:tcW w:w="300" w:type="pct"/>
            <w:tcBorders>
              <w:top w:val="single" w:sz="6" w:space="0" w:color="000000"/>
              <w:left w:val="single" w:sz="6" w:space="0" w:color="000000"/>
              <w:bottom w:val="single" w:sz="6" w:space="0" w:color="000000"/>
              <w:right w:val="single" w:sz="6" w:space="0" w:color="000000"/>
            </w:tcBorders>
            <w:vAlign w:val="center"/>
          </w:tcPr>
          <w:p w14:paraId="1E954643"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6350389D"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usuwania kości w wyświetlanych rekonstrukcjach 3D (CT)</w:t>
            </w:r>
          </w:p>
        </w:tc>
        <w:tc>
          <w:tcPr>
            <w:tcW w:w="750" w:type="pct"/>
            <w:tcBorders>
              <w:top w:val="single" w:sz="6" w:space="0" w:color="000000"/>
              <w:left w:val="single" w:sz="6" w:space="0" w:color="000000"/>
              <w:bottom w:val="single" w:sz="6" w:space="0" w:color="000000"/>
              <w:right w:val="single" w:sz="6" w:space="0" w:color="000000"/>
            </w:tcBorders>
            <w:vAlign w:val="center"/>
          </w:tcPr>
          <w:p w14:paraId="627AA0A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A7AF15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A250D92"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6686FEF"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FA6567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odcinania płaszczyzn w widokach 3D w celu uwidocznienia obszaru zainteresowania.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401A726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52F30A4"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14930B3" w14:textId="77777777" w:rsidTr="00C02EC3">
        <w:trPr>
          <w:trHeight w:val="435"/>
        </w:trPr>
        <w:tc>
          <w:tcPr>
            <w:tcW w:w="300" w:type="pct"/>
            <w:tcBorders>
              <w:top w:val="single" w:sz="6" w:space="0" w:color="000000"/>
              <w:left w:val="single" w:sz="6" w:space="0" w:color="000000"/>
              <w:bottom w:val="single" w:sz="6" w:space="0" w:color="000000"/>
              <w:right w:val="single" w:sz="6" w:space="0" w:color="000000"/>
            </w:tcBorders>
            <w:vAlign w:val="center"/>
          </w:tcPr>
          <w:p w14:paraId="3048BA75"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EF2AE0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pojemności komory serca</w:t>
            </w:r>
          </w:p>
        </w:tc>
        <w:tc>
          <w:tcPr>
            <w:tcW w:w="750" w:type="pct"/>
            <w:tcBorders>
              <w:top w:val="single" w:sz="6" w:space="0" w:color="000000"/>
              <w:left w:val="single" w:sz="6" w:space="0" w:color="000000"/>
              <w:bottom w:val="single" w:sz="6" w:space="0" w:color="000000"/>
              <w:right w:val="single" w:sz="6" w:space="0" w:color="000000"/>
            </w:tcBorders>
            <w:vAlign w:val="center"/>
          </w:tcPr>
          <w:p w14:paraId="3793568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81CEB4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76CA43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54D4AFED"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627C21D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przegrody międzykomorowej (IVS), jamy lewej komory (LVID), ściany tylnej lewej komory (LVPW)</w:t>
            </w:r>
          </w:p>
        </w:tc>
        <w:tc>
          <w:tcPr>
            <w:tcW w:w="750" w:type="pct"/>
            <w:tcBorders>
              <w:top w:val="single" w:sz="6" w:space="0" w:color="000000"/>
              <w:left w:val="single" w:sz="6" w:space="0" w:color="000000"/>
              <w:bottom w:val="single" w:sz="6" w:space="0" w:color="000000"/>
              <w:right w:val="single" w:sz="6" w:space="0" w:color="000000"/>
            </w:tcBorders>
            <w:vAlign w:val="center"/>
          </w:tcPr>
          <w:p w14:paraId="0FBA773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06B019F"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229A9CE3"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4F7836D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BC01DE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czasu spadku ciśnienia do połowy (PHT)</w:t>
            </w:r>
          </w:p>
        </w:tc>
        <w:tc>
          <w:tcPr>
            <w:tcW w:w="750" w:type="pct"/>
            <w:tcBorders>
              <w:top w:val="single" w:sz="6" w:space="0" w:color="000000"/>
              <w:left w:val="single" w:sz="6" w:space="0" w:color="000000"/>
              <w:bottom w:val="single" w:sz="6" w:space="0" w:color="000000"/>
              <w:right w:val="single" w:sz="6" w:space="0" w:color="000000"/>
            </w:tcBorders>
            <w:vAlign w:val="center"/>
          </w:tcPr>
          <w:p w14:paraId="478D739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AB2B8F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00FDFA9"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3FBF0C5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64CB23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całki prędkości przepływu w czasie (VTI)</w:t>
            </w:r>
          </w:p>
        </w:tc>
        <w:tc>
          <w:tcPr>
            <w:tcW w:w="750" w:type="pct"/>
            <w:tcBorders>
              <w:top w:val="single" w:sz="6" w:space="0" w:color="000000"/>
              <w:left w:val="single" w:sz="6" w:space="0" w:color="000000"/>
              <w:bottom w:val="single" w:sz="6" w:space="0" w:color="000000"/>
              <w:right w:val="single" w:sz="6" w:space="0" w:color="000000"/>
            </w:tcBorders>
            <w:vAlign w:val="center"/>
          </w:tcPr>
          <w:p w14:paraId="7896E9D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B319C6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2CAAF73A"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1DCF0334"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28433D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odległości w badaniach jednowymiarowych (M-</w:t>
            </w:r>
            <w:proofErr w:type="spellStart"/>
            <w:r w:rsidRPr="00C42574">
              <w:rPr>
                <w:rFonts w:asciiTheme="majorHAnsi" w:eastAsiaTheme="minorEastAsia" w:hAnsiTheme="majorHAnsi" w:cstheme="majorHAnsi"/>
                <w:color w:val="auto"/>
                <w:szCs w:val="22"/>
              </w:rPr>
              <w:t>mode</w:t>
            </w:r>
            <w:proofErr w:type="spellEnd"/>
            <w:r w:rsidRPr="00C42574">
              <w:rPr>
                <w:rFonts w:asciiTheme="majorHAnsi" w:eastAsiaTheme="minorEastAsia" w:hAnsiTheme="majorHAnsi" w:cstheme="majorHAnsi"/>
                <w:color w:val="auto"/>
                <w:szCs w:val="22"/>
              </w:rPr>
              <w:t>)</w:t>
            </w:r>
          </w:p>
        </w:tc>
        <w:tc>
          <w:tcPr>
            <w:tcW w:w="750" w:type="pct"/>
            <w:tcBorders>
              <w:top w:val="single" w:sz="6" w:space="0" w:color="000000"/>
              <w:left w:val="single" w:sz="6" w:space="0" w:color="000000"/>
              <w:bottom w:val="single" w:sz="6" w:space="0" w:color="000000"/>
              <w:right w:val="single" w:sz="6" w:space="0" w:color="000000"/>
            </w:tcBorders>
            <w:vAlign w:val="center"/>
          </w:tcPr>
          <w:p w14:paraId="2E78072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118DC7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3167899"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876FC12"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4CD1557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czasu w badaniach jednowymiarowych (M-</w:t>
            </w:r>
            <w:proofErr w:type="spellStart"/>
            <w:r w:rsidRPr="00C42574">
              <w:rPr>
                <w:rFonts w:asciiTheme="majorHAnsi" w:eastAsiaTheme="minorEastAsia" w:hAnsiTheme="majorHAnsi" w:cstheme="majorHAnsi"/>
                <w:color w:val="auto"/>
                <w:szCs w:val="22"/>
              </w:rPr>
              <w:t>mode</w:t>
            </w:r>
            <w:proofErr w:type="spellEnd"/>
            <w:r w:rsidRPr="00C42574">
              <w:rPr>
                <w:rFonts w:asciiTheme="majorHAnsi" w:eastAsiaTheme="minorEastAsia" w:hAnsiTheme="majorHAnsi" w:cstheme="majorHAnsi"/>
                <w:color w:val="auto"/>
                <w:szCs w:val="22"/>
              </w:rPr>
              <w:t>) i dopplerowskich</w:t>
            </w:r>
          </w:p>
        </w:tc>
        <w:tc>
          <w:tcPr>
            <w:tcW w:w="750" w:type="pct"/>
            <w:tcBorders>
              <w:top w:val="single" w:sz="6" w:space="0" w:color="000000"/>
              <w:left w:val="single" w:sz="6" w:space="0" w:color="000000"/>
              <w:bottom w:val="single" w:sz="6" w:space="0" w:color="000000"/>
              <w:right w:val="single" w:sz="6" w:space="0" w:color="000000"/>
            </w:tcBorders>
            <w:vAlign w:val="center"/>
          </w:tcPr>
          <w:p w14:paraId="35703ED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9A4CEB3"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3B7711EB" w14:textId="77777777" w:rsidTr="00C02EC3">
        <w:trPr>
          <w:trHeight w:val="420"/>
        </w:trPr>
        <w:tc>
          <w:tcPr>
            <w:tcW w:w="300" w:type="pct"/>
            <w:tcBorders>
              <w:top w:val="single" w:sz="6" w:space="0" w:color="000000"/>
              <w:left w:val="single" w:sz="6" w:space="0" w:color="000000"/>
              <w:bottom w:val="single" w:sz="6" w:space="0" w:color="000000"/>
              <w:right w:val="single" w:sz="6" w:space="0" w:color="000000"/>
            </w:tcBorders>
            <w:vAlign w:val="center"/>
          </w:tcPr>
          <w:p w14:paraId="5E86F94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2BE95C34"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pomiaru prędkości w badaniach dopplerowskich</w:t>
            </w:r>
          </w:p>
        </w:tc>
        <w:tc>
          <w:tcPr>
            <w:tcW w:w="750" w:type="pct"/>
            <w:tcBorders>
              <w:top w:val="single" w:sz="6" w:space="0" w:color="000000"/>
              <w:left w:val="single" w:sz="6" w:space="0" w:color="000000"/>
              <w:bottom w:val="single" w:sz="6" w:space="0" w:color="000000"/>
              <w:right w:val="single" w:sz="6" w:space="0" w:color="000000"/>
            </w:tcBorders>
            <w:vAlign w:val="center"/>
          </w:tcPr>
          <w:p w14:paraId="1946BE5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1C34A1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0D0032F" w14:textId="77777777" w:rsidTr="00C02EC3">
        <w:trPr>
          <w:trHeight w:val="405"/>
        </w:trPr>
        <w:tc>
          <w:tcPr>
            <w:tcW w:w="300" w:type="pct"/>
            <w:tcBorders>
              <w:top w:val="single" w:sz="6" w:space="0" w:color="000000"/>
              <w:left w:val="single" w:sz="6" w:space="0" w:color="000000"/>
              <w:bottom w:val="single" w:sz="6" w:space="0" w:color="000000"/>
              <w:right w:val="single" w:sz="6" w:space="0" w:color="000000"/>
            </w:tcBorders>
            <w:vAlign w:val="center"/>
          </w:tcPr>
          <w:p w14:paraId="7E051CA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60EBDEF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Aplikacja umożliwia wyświetlenie opisu badania w formie pdf.</w:t>
            </w:r>
          </w:p>
        </w:tc>
        <w:tc>
          <w:tcPr>
            <w:tcW w:w="750" w:type="pct"/>
            <w:tcBorders>
              <w:top w:val="single" w:sz="6" w:space="0" w:color="000000"/>
              <w:left w:val="single" w:sz="6" w:space="0" w:color="000000"/>
              <w:bottom w:val="single" w:sz="6" w:space="0" w:color="000000"/>
              <w:right w:val="single" w:sz="6" w:space="0" w:color="000000"/>
            </w:tcBorders>
            <w:vAlign w:val="center"/>
          </w:tcPr>
          <w:p w14:paraId="126953D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E5BF58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3AF7F43" w14:textId="77777777" w:rsidTr="00C02EC3">
        <w:trPr>
          <w:trHeight w:val="435"/>
        </w:trPr>
        <w:tc>
          <w:tcPr>
            <w:tcW w:w="300" w:type="pct"/>
            <w:tcBorders>
              <w:top w:val="single" w:sz="6" w:space="0" w:color="000000"/>
              <w:left w:val="single" w:sz="6" w:space="0" w:color="000000"/>
              <w:bottom w:val="single" w:sz="6" w:space="0" w:color="000000"/>
              <w:right w:val="single" w:sz="6" w:space="0" w:color="000000"/>
            </w:tcBorders>
            <w:vAlign w:val="center"/>
          </w:tcPr>
          <w:p w14:paraId="053A08E0"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3C29D15C"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Aplikacja pozwala wyświetlić jednocześnie min. 1-8 serii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1674D195"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C72A83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0280921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7A9A139D"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05DD4309"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Aplikacja pozwala wyświetlić jednocześnie min. 4 różne badania tego samego pacjenta w tym samym widoku (na jednym ekranie)</w:t>
            </w:r>
          </w:p>
        </w:tc>
        <w:tc>
          <w:tcPr>
            <w:tcW w:w="750" w:type="pct"/>
            <w:tcBorders>
              <w:top w:val="single" w:sz="6" w:space="0" w:color="000000"/>
              <w:left w:val="single" w:sz="6" w:space="0" w:color="000000"/>
              <w:bottom w:val="single" w:sz="6" w:space="0" w:color="000000"/>
              <w:right w:val="single" w:sz="6" w:space="0" w:color="000000"/>
            </w:tcBorders>
            <w:vAlign w:val="center"/>
          </w:tcPr>
          <w:p w14:paraId="56A0069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7DF6F7AA"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DAF75E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320646EB"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32CCB360"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utworzenia i zapisania migawki (zrzutu) oglądanego w danej chwili obrazu do późniejszego odtworzenia widoku, na którym została utworzona migawka. W systemie jest widoczne kto i kiedy taki zrzut wykonał.</w:t>
            </w:r>
          </w:p>
        </w:tc>
        <w:tc>
          <w:tcPr>
            <w:tcW w:w="750" w:type="pct"/>
            <w:tcBorders>
              <w:top w:val="single" w:sz="6" w:space="0" w:color="000000"/>
              <w:left w:val="single" w:sz="6" w:space="0" w:color="000000"/>
              <w:bottom w:val="single" w:sz="6" w:space="0" w:color="000000"/>
              <w:right w:val="single" w:sz="6" w:space="0" w:color="000000"/>
            </w:tcBorders>
            <w:vAlign w:val="center"/>
          </w:tcPr>
          <w:p w14:paraId="31ED777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32070F0"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D9E8197"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1A9B60E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5B9D92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Aplikacja posiada możliwość wybrania sposobu prezentacji obrazów zgodnie z wybranym protokołem wyświetlania badania.</w:t>
            </w:r>
          </w:p>
        </w:tc>
        <w:tc>
          <w:tcPr>
            <w:tcW w:w="750" w:type="pct"/>
            <w:tcBorders>
              <w:top w:val="single" w:sz="6" w:space="0" w:color="000000"/>
              <w:left w:val="single" w:sz="6" w:space="0" w:color="000000"/>
              <w:bottom w:val="single" w:sz="6" w:space="0" w:color="000000"/>
              <w:right w:val="single" w:sz="6" w:space="0" w:color="000000"/>
            </w:tcBorders>
            <w:vAlign w:val="center"/>
          </w:tcPr>
          <w:p w14:paraId="3E190F5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0FB76C7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7AC29584"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0EE7A80"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B8A59AB"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Możliwość wybrania spośród dostępnych (i utworzonych przez użytkownika) protokołów wyświetlania i zapisania ich "jako ulubione" dostępnych na podręcznej liście dla zalogowanego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1E8E47C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2E12EC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2DA8C47F"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A2BC47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51F5CCF"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 xml:space="preserve">System </w:t>
            </w:r>
            <w:proofErr w:type="spellStart"/>
            <w:r w:rsidRPr="00C42574">
              <w:rPr>
                <w:rFonts w:asciiTheme="majorHAnsi" w:eastAsiaTheme="minorEastAsia" w:hAnsiTheme="majorHAnsi" w:cstheme="majorHAnsi"/>
                <w:color w:val="auto"/>
                <w:szCs w:val="22"/>
              </w:rPr>
              <w:t>umożliwa</w:t>
            </w:r>
            <w:proofErr w:type="spellEnd"/>
            <w:r w:rsidRPr="00C42574">
              <w:rPr>
                <w:rFonts w:asciiTheme="majorHAnsi" w:eastAsiaTheme="minorEastAsia" w:hAnsiTheme="majorHAnsi" w:cstheme="majorHAnsi"/>
                <w:color w:val="auto"/>
                <w:szCs w:val="22"/>
              </w:rPr>
              <w:t xml:space="preserve"> szybkie porównanie badań historycznych pacjenta (dla tej samej modalności) wyświetlanych w nawigatorze serii. Możliwość poruszania </w:t>
            </w:r>
            <w:proofErr w:type="spellStart"/>
            <w:r w:rsidRPr="00C42574">
              <w:rPr>
                <w:rFonts w:asciiTheme="majorHAnsi" w:eastAsiaTheme="minorEastAsia" w:hAnsiTheme="majorHAnsi" w:cstheme="majorHAnsi"/>
                <w:color w:val="auto"/>
                <w:szCs w:val="22"/>
              </w:rPr>
              <w:t>sie</w:t>
            </w:r>
            <w:proofErr w:type="spellEnd"/>
            <w:r w:rsidRPr="00C42574">
              <w:rPr>
                <w:rFonts w:asciiTheme="majorHAnsi" w:eastAsiaTheme="minorEastAsia" w:hAnsiTheme="majorHAnsi" w:cstheme="majorHAnsi"/>
                <w:color w:val="auto"/>
                <w:szCs w:val="22"/>
              </w:rPr>
              <w:t xml:space="preserve"> pomiędzy badaniami bez konieczności przeglądania i przeciągania konkretnej serii w wyświetlanym widoku.</w:t>
            </w:r>
          </w:p>
        </w:tc>
        <w:tc>
          <w:tcPr>
            <w:tcW w:w="750" w:type="pct"/>
            <w:tcBorders>
              <w:top w:val="single" w:sz="6" w:space="0" w:color="000000"/>
              <w:left w:val="single" w:sz="6" w:space="0" w:color="000000"/>
              <w:bottom w:val="single" w:sz="6" w:space="0" w:color="000000"/>
              <w:right w:val="single" w:sz="6" w:space="0" w:color="000000"/>
            </w:tcBorders>
            <w:vAlign w:val="center"/>
          </w:tcPr>
          <w:p w14:paraId="4DCC6F47"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B5E47D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57519BC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5D6C40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FB614C3"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Progresywne wyświetlanie obrazów - szybkie wyświetlanego obrazu i stopniowe przesyłania kolejnych danych (np. pozostałych obrazów serii)</w:t>
            </w:r>
          </w:p>
        </w:tc>
        <w:tc>
          <w:tcPr>
            <w:tcW w:w="750" w:type="pct"/>
            <w:tcBorders>
              <w:top w:val="single" w:sz="6" w:space="0" w:color="000000"/>
              <w:left w:val="single" w:sz="6" w:space="0" w:color="000000"/>
              <w:bottom w:val="single" w:sz="6" w:space="0" w:color="000000"/>
              <w:right w:val="single" w:sz="6" w:space="0" w:color="000000"/>
            </w:tcBorders>
            <w:vAlign w:val="center"/>
          </w:tcPr>
          <w:p w14:paraId="18E7D592"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4CC8AA0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64185C0D"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387D0D6"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3769B7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Dostęp do zaawansowanych protokołów wyświetlania dla badań: USG, RTG, MMG, TK, MR, PET-CT,</w:t>
            </w:r>
          </w:p>
        </w:tc>
        <w:tc>
          <w:tcPr>
            <w:tcW w:w="750" w:type="pct"/>
            <w:tcBorders>
              <w:top w:val="single" w:sz="6" w:space="0" w:color="000000"/>
              <w:left w:val="single" w:sz="6" w:space="0" w:color="000000"/>
              <w:bottom w:val="single" w:sz="6" w:space="0" w:color="000000"/>
              <w:right w:val="single" w:sz="6" w:space="0" w:color="000000"/>
            </w:tcBorders>
            <w:vAlign w:val="center"/>
          </w:tcPr>
          <w:p w14:paraId="565BFF5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4CDD9EB"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5B98B6B"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98AF0D8"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63EBE581"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tworzenia dedykowanych layoutów wyświetlania obrazów badań oraz tworzenia całych protokołów wyświetlania na poziomie zalogowanego użytkownika.</w:t>
            </w:r>
          </w:p>
        </w:tc>
        <w:tc>
          <w:tcPr>
            <w:tcW w:w="750" w:type="pct"/>
            <w:tcBorders>
              <w:top w:val="single" w:sz="6" w:space="0" w:color="000000"/>
              <w:left w:val="single" w:sz="6" w:space="0" w:color="000000"/>
              <w:bottom w:val="single" w:sz="6" w:space="0" w:color="000000"/>
              <w:right w:val="single" w:sz="6" w:space="0" w:color="000000"/>
            </w:tcBorders>
            <w:vAlign w:val="center"/>
          </w:tcPr>
          <w:p w14:paraId="263F3B9E"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6E5E00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16B0CA3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40D2860B"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6DDFDFA"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Możliwość tworzenia nowych układów wyświetlania badań z uwzględnieniem:</w:t>
            </w:r>
          </w:p>
          <w:p w14:paraId="6E036C8D" w14:textId="77777777" w:rsidR="00036174" w:rsidRPr="00C42574" w:rsidRDefault="4033216B" w:rsidP="008E52AE">
            <w:pPr>
              <w:numPr>
                <w:ilvl w:val="0"/>
                <w:numId w:val="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ilości monitorów</w:t>
            </w:r>
          </w:p>
          <w:p w14:paraId="1D933714" w14:textId="77777777" w:rsidR="00036174" w:rsidRPr="00C42574" w:rsidRDefault="4033216B" w:rsidP="008E52AE">
            <w:pPr>
              <w:numPr>
                <w:ilvl w:val="0"/>
                <w:numId w:val="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układu</w:t>
            </w:r>
          </w:p>
          <w:p w14:paraId="4B136C26" w14:textId="77777777" w:rsidR="00036174" w:rsidRPr="00C42574" w:rsidRDefault="4033216B" w:rsidP="008E52AE">
            <w:pPr>
              <w:numPr>
                <w:ilvl w:val="0"/>
                <w:numId w:val="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typu urządzenia (CR,DX,CT,MR)</w:t>
            </w:r>
          </w:p>
          <w:p w14:paraId="203B3E22" w14:textId="77777777" w:rsidR="00036174" w:rsidRPr="00C42574" w:rsidRDefault="4033216B" w:rsidP="008E52AE">
            <w:pPr>
              <w:numPr>
                <w:ilvl w:val="0"/>
                <w:numId w:val="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przypisania kolejnej serii oraz wskazanie widoku dla wyświetlania serii z największą liczbą obrazów</w:t>
            </w:r>
          </w:p>
          <w:p w14:paraId="3DA9D9DA" w14:textId="77777777" w:rsidR="00036174" w:rsidRPr="00C42574" w:rsidRDefault="4033216B" w:rsidP="008E52AE">
            <w:pPr>
              <w:numPr>
                <w:ilvl w:val="0"/>
                <w:numId w:val="6"/>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automatycznego łączenia poszczególnych widoków w tworzonym układzie</w:t>
            </w:r>
          </w:p>
        </w:tc>
        <w:tc>
          <w:tcPr>
            <w:tcW w:w="750" w:type="pct"/>
            <w:tcBorders>
              <w:top w:val="single" w:sz="6" w:space="0" w:color="000000"/>
              <w:left w:val="single" w:sz="6" w:space="0" w:color="000000"/>
              <w:bottom w:val="single" w:sz="6" w:space="0" w:color="000000"/>
              <w:right w:val="single" w:sz="6" w:space="0" w:color="000000"/>
            </w:tcBorders>
            <w:vAlign w:val="center"/>
          </w:tcPr>
          <w:p w14:paraId="42050CB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130CC4C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0040017C"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055BFDB1"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F0CE19E"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oznaczania kręgów i krążków międzykręgowych kręgosłupa. Oznaczenia kolejnych kręgów/krążków na obrazie badania wyświetlane są w rzutach MPR</w:t>
            </w:r>
          </w:p>
        </w:tc>
        <w:tc>
          <w:tcPr>
            <w:tcW w:w="750" w:type="pct"/>
            <w:tcBorders>
              <w:top w:val="single" w:sz="6" w:space="0" w:color="000000"/>
              <w:left w:val="single" w:sz="6" w:space="0" w:color="000000"/>
              <w:bottom w:val="single" w:sz="6" w:space="0" w:color="000000"/>
              <w:right w:val="single" w:sz="6" w:space="0" w:color="000000"/>
            </w:tcBorders>
            <w:vAlign w:val="center"/>
          </w:tcPr>
          <w:p w14:paraId="38E78751"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2A75F99"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48A706F3"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ECAA31B"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726E61F5"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fuzji dwóch zarejestrowanych serii badań. Możliwość regulacji blendy pomiędzy wyświetlanymi seriami</w:t>
            </w:r>
          </w:p>
        </w:tc>
        <w:tc>
          <w:tcPr>
            <w:tcW w:w="750" w:type="pct"/>
            <w:tcBorders>
              <w:top w:val="single" w:sz="6" w:space="0" w:color="000000"/>
              <w:left w:val="single" w:sz="6" w:space="0" w:color="000000"/>
              <w:bottom w:val="single" w:sz="6" w:space="0" w:color="000000"/>
              <w:right w:val="single" w:sz="6" w:space="0" w:color="000000"/>
            </w:tcBorders>
            <w:vAlign w:val="center"/>
          </w:tcPr>
          <w:p w14:paraId="2FBD1CF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FDCE676"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223909C" w14:textId="77777777" w:rsidTr="00C02EC3">
        <w:trPr>
          <w:trHeight w:val="405"/>
        </w:trPr>
        <w:tc>
          <w:tcPr>
            <w:tcW w:w="300" w:type="pct"/>
            <w:tcBorders>
              <w:top w:val="single" w:sz="6" w:space="0" w:color="000000"/>
              <w:left w:val="single" w:sz="6" w:space="0" w:color="000000"/>
              <w:bottom w:val="single" w:sz="6" w:space="0" w:color="000000"/>
              <w:right w:val="single" w:sz="6" w:space="0" w:color="000000"/>
            </w:tcBorders>
            <w:vAlign w:val="center"/>
          </w:tcPr>
          <w:p w14:paraId="2FC0A1CB"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1ABD66D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 xml:space="preserve">Funkcja wyświetlenia </w:t>
            </w:r>
            <w:proofErr w:type="spellStart"/>
            <w:r w:rsidRPr="00C42574">
              <w:rPr>
                <w:rFonts w:asciiTheme="majorHAnsi" w:eastAsiaTheme="minorEastAsia" w:hAnsiTheme="majorHAnsi" w:cstheme="majorHAnsi"/>
                <w:color w:val="auto"/>
                <w:szCs w:val="22"/>
              </w:rPr>
              <w:t>topogramu</w:t>
            </w:r>
            <w:proofErr w:type="spellEnd"/>
            <w:r w:rsidRPr="00C42574">
              <w:rPr>
                <w:rFonts w:asciiTheme="majorHAnsi" w:eastAsiaTheme="minorEastAsia" w:hAnsiTheme="majorHAnsi" w:cstheme="majorHAnsi"/>
                <w:color w:val="auto"/>
                <w:szCs w:val="22"/>
              </w:rPr>
              <w:t xml:space="preserve"> dla badań TK i MR</w:t>
            </w:r>
          </w:p>
        </w:tc>
        <w:tc>
          <w:tcPr>
            <w:tcW w:w="750" w:type="pct"/>
            <w:tcBorders>
              <w:top w:val="single" w:sz="6" w:space="0" w:color="000000"/>
              <w:left w:val="single" w:sz="6" w:space="0" w:color="000000"/>
              <w:bottom w:val="single" w:sz="6" w:space="0" w:color="000000"/>
              <w:right w:val="single" w:sz="6" w:space="0" w:color="000000"/>
            </w:tcBorders>
            <w:vAlign w:val="center"/>
          </w:tcPr>
          <w:p w14:paraId="3A2BAADD"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6D0FFB6D" w14:textId="77777777" w:rsidR="00036174" w:rsidRPr="00C42574" w:rsidRDefault="1DEA307A"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szCs w:val="22"/>
              </w:rPr>
              <w:t>TAK</w:t>
            </w:r>
          </w:p>
        </w:tc>
      </w:tr>
      <w:tr w:rsidR="00036174" w:rsidRPr="00C42574" w14:paraId="24E2D118"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2E4B6A3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433A0D6"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tworzenia własnego paska narzędzi, na którym użytkownik umieszcza swoje preferowane, najczęściej używane narzędzia</w:t>
            </w:r>
          </w:p>
        </w:tc>
        <w:tc>
          <w:tcPr>
            <w:tcW w:w="750" w:type="pct"/>
            <w:tcBorders>
              <w:top w:val="single" w:sz="6" w:space="0" w:color="000000"/>
              <w:left w:val="single" w:sz="6" w:space="0" w:color="000000"/>
              <w:bottom w:val="single" w:sz="6" w:space="0" w:color="000000"/>
              <w:right w:val="single" w:sz="6" w:space="0" w:color="000000"/>
            </w:tcBorders>
            <w:vAlign w:val="center"/>
          </w:tcPr>
          <w:p w14:paraId="7EF37AA3"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3C7576EC"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r>
      <w:tr w:rsidR="00036174" w:rsidRPr="00C42574" w14:paraId="34B0A0FE" w14:textId="77777777" w:rsidTr="00C02EC3">
        <w:trPr>
          <w:trHeight w:val="645"/>
        </w:trPr>
        <w:tc>
          <w:tcPr>
            <w:tcW w:w="300" w:type="pct"/>
            <w:tcBorders>
              <w:top w:val="single" w:sz="6" w:space="0" w:color="000000"/>
              <w:left w:val="single" w:sz="6" w:space="0" w:color="000000"/>
              <w:bottom w:val="single" w:sz="6" w:space="0" w:color="000000"/>
              <w:right w:val="single" w:sz="6" w:space="0" w:color="000000"/>
            </w:tcBorders>
            <w:vAlign w:val="center"/>
          </w:tcPr>
          <w:p w14:paraId="6000547E" w14:textId="77777777" w:rsidR="00036174" w:rsidRPr="00C42574" w:rsidRDefault="00036174" w:rsidP="008E52AE">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sz="6" w:space="0" w:color="000000"/>
              <w:left w:val="single" w:sz="6" w:space="0" w:color="000000"/>
              <w:bottom w:val="single" w:sz="6" w:space="0" w:color="000000"/>
              <w:right w:val="single" w:sz="6" w:space="0" w:color="000000"/>
            </w:tcBorders>
            <w:vAlign w:val="bottom"/>
          </w:tcPr>
          <w:p w14:paraId="55DA79F8" w14:textId="77777777" w:rsidR="00036174" w:rsidRPr="00C42574" w:rsidRDefault="4033216B" w:rsidP="008E52AE">
            <w:pPr>
              <w:spacing w:after="120" w:line="276" w:lineRule="auto"/>
              <w:contextualSpacing/>
              <w:rPr>
                <w:rFonts w:asciiTheme="majorHAnsi" w:eastAsiaTheme="minorEastAsia" w:hAnsiTheme="majorHAnsi" w:cstheme="majorHAnsi"/>
                <w:szCs w:val="22"/>
              </w:rPr>
            </w:pPr>
            <w:r w:rsidRPr="00C42574">
              <w:rPr>
                <w:rFonts w:asciiTheme="majorHAnsi" w:eastAsiaTheme="minorEastAsia" w:hAnsiTheme="majorHAnsi" w:cstheme="majorHAnsi"/>
                <w:color w:val="auto"/>
                <w:szCs w:val="22"/>
              </w:rPr>
              <w:t>Funkcja zdefiniowania skrótów klawiszowych na poziomie zalogowanego użytkownika dla operacji:</w:t>
            </w:r>
          </w:p>
          <w:p w14:paraId="7F76AF61" w14:textId="77777777" w:rsidR="00036174" w:rsidRPr="00C42574" w:rsidRDefault="4033216B" w:rsidP="008E52AE">
            <w:pPr>
              <w:numPr>
                <w:ilvl w:val="0"/>
                <w:numId w:val="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pomiar odległości</w:t>
            </w:r>
          </w:p>
          <w:p w14:paraId="09A7EB16" w14:textId="77777777" w:rsidR="00036174" w:rsidRPr="00C42574" w:rsidRDefault="4033216B" w:rsidP="008E52AE">
            <w:pPr>
              <w:numPr>
                <w:ilvl w:val="0"/>
                <w:numId w:val="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pomiar stosunku długości 2 wyznaczonych prostych (wskaźnik sercowo-płucny)</w:t>
            </w:r>
          </w:p>
          <w:p w14:paraId="7880F47F" w14:textId="77777777" w:rsidR="00036174" w:rsidRPr="00C42574" w:rsidRDefault="4033216B" w:rsidP="008E52AE">
            <w:pPr>
              <w:numPr>
                <w:ilvl w:val="0"/>
                <w:numId w:val="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pomiar gęstości (ROI) za pomocą narzędzi: okręgu oraz elipsy 2 i 3 punktowej</w:t>
            </w:r>
          </w:p>
          <w:p w14:paraId="3490860A" w14:textId="77777777" w:rsidR="00036174" w:rsidRPr="00C42574" w:rsidRDefault="4033216B" w:rsidP="008E52AE">
            <w:pPr>
              <w:numPr>
                <w:ilvl w:val="0"/>
                <w:numId w:val="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 xml:space="preserve">pomiar kąta (w tym kąta </w:t>
            </w:r>
            <w:proofErr w:type="spellStart"/>
            <w:r w:rsidRPr="00C42574">
              <w:rPr>
                <w:rFonts w:asciiTheme="majorHAnsi" w:eastAsiaTheme="minorEastAsia" w:hAnsiTheme="majorHAnsi" w:cstheme="majorHAnsi"/>
                <w:color w:val="auto"/>
                <w:szCs w:val="22"/>
              </w:rPr>
              <w:t>Cobba</w:t>
            </w:r>
            <w:proofErr w:type="spellEnd"/>
            <w:r w:rsidRPr="00C42574">
              <w:rPr>
                <w:rFonts w:asciiTheme="majorHAnsi" w:eastAsiaTheme="minorEastAsia" w:hAnsiTheme="majorHAnsi" w:cstheme="majorHAnsi"/>
                <w:color w:val="auto"/>
                <w:szCs w:val="22"/>
              </w:rPr>
              <w:t>)</w:t>
            </w:r>
          </w:p>
          <w:p w14:paraId="2E4B373D" w14:textId="77777777" w:rsidR="00036174" w:rsidRPr="00C42574" w:rsidRDefault="4033216B" w:rsidP="008E52AE">
            <w:pPr>
              <w:numPr>
                <w:ilvl w:val="0"/>
                <w:numId w:val="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włącz/ukryj linie MPR</w:t>
            </w:r>
          </w:p>
          <w:p w14:paraId="428CBDB2" w14:textId="77777777" w:rsidR="00036174" w:rsidRPr="00C42574" w:rsidRDefault="4033216B" w:rsidP="008E52AE">
            <w:pPr>
              <w:numPr>
                <w:ilvl w:val="0"/>
                <w:numId w:val="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utworzenia i zapisania migawki (zrzutu) oglądanego w danej chwili obrazu do późniejszego odtworzenia widoku, na którym została utworzona migawka</w:t>
            </w:r>
          </w:p>
          <w:p w14:paraId="54D7543C" w14:textId="77777777" w:rsidR="00036174" w:rsidRPr="00C42574" w:rsidRDefault="4033216B" w:rsidP="008E52AE">
            <w:pPr>
              <w:numPr>
                <w:ilvl w:val="0"/>
                <w:numId w:val="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 xml:space="preserve">przełączenia trybu 2D na MPR wraz z możliwością ustawienia skrótów dla widoków </w:t>
            </w:r>
            <w:proofErr w:type="spellStart"/>
            <w:r w:rsidRPr="00C42574">
              <w:rPr>
                <w:rFonts w:asciiTheme="majorHAnsi" w:eastAsiaTheme="minorEastAsia" w:hAnsiTheme="majorHAnsi" w:cstheme="majorHAnsi"/>
                <w:color w:val="auto"/>
                <w:szCs w:val="22"/>
              </w:rPr>
              <w:t>axial</w:t>
            </w:r>
            <w:proofErr w:type="spellEnd"/>
            <w:r w:rsidRPr="00C42574">
              <w:rPr>
                <w:rFonts w:asciiTheme="majorHAnsi" w:eastAsiaTheme="minorEastAsia" w:hAnsiTheme="majorHAnsi" w:cstheme="majorHAnsi"/>
                <w:color w:val="auto"/>
                <w:szCs w:val="22"/>
              </w:rPr>
              <w:t xml:space="preserve">, </w:t>
            </w:r>
            <w:proofErr w:type="spellStart"/>
            <w:r w:rsidRPr="00C42574">
              <w:rPr>
                <w:rFonts w:asciiTheme="majorHAnsi" w:eastAsiaTheme="minorEastAsia" w:hAnsiTheme="majorHAnsi" w:cstheme="majorHAnsi"/>
                <w:color w:val="auto"/>
                <w:szCs w:val="22"/>
              </w:rPr>
              <w:t>sagital</w:t>
            </w:r>
            <w:proofErr w:type="spellEnd"/>
            <w:r w:rsidRPr="00C42574">
              <w:rPr>
                <w:rFonts w:asciiTheme="majorHAnsi" w:eastAsiaTheme="minorEastAsia" w:hAnsiTheme="majorHAnsi" w:cstheme="majorHAnsi"/>
                <w:color w:val="auto"/>
                <w:szCs w:val="22"/>
              </w:rPr>
              <w:t xml:space="preserve">, </w:t>
            </w:r>
            <w:proofErr w:type="spellStart"/>
            <w:r w:rsidRPr="00C42574">
              <w:rPr>
                <w:rFonts w:asciiTheme="majorHAnsi" w:eastAsiaTheme="minorEastAsia" w:hAnsiTheme="majorHAnsi" w:cstheme="majorHAnsi"/>
                <w:color w:val="auto"/>
                <w:szCs w:val="22"/>
              </w:rPr>
              <w:t>coronal</w:t>
            </w:r>
            <w:proofErr w:type="spellEnd"/>
          </w:p>
          <w:p w14:paraId="220F34E9" w14:textId="77777777" w:rsidR="00036174" w:rsidRPr="00C42574" w:rsidRDefault="4033216B" w:rsidP="008E52AE">
            <w:pPr>
              <w:numPr>
                <w:ilvl w:val="0"/>
                <w:numId w:val="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 xml:space="preserve">pogrubienia warstw w wyświetlanej rekonstrukcji MPR (do 5mm) </w:t>
            </w:r>
          </w:p>
          <w:p w14:paraId="3E1C0F75" w14:textId="77777777" w:rsidR="00036174" w:rsidRPr="00C42574" w:rsidRDefault="4033216B" w:rsidP="008E52AE">
            <w:pPr>
              <w:numPr>
                <w:ilvl w:val="0"/>
                <w:numId w:val="1"/>
              </w:numPr>
              <w:spacing w:after="120" w:line="276" w:lineRule="auto"/>
              <w:contextualSpacing/>
              <w:rPr>
                <w:rFonts w:asciiTheme="majorHAnsi" w:hAnsiTheme="majorHAnsi" w:cstheme="majorHAnsi"/>
                <w:szCs w:val="22"/>
              </w:rPr>
            </w:pPr>
            <w:r w:rsidRPr="00C42574">
              <w:rPr>
                <w:rFonts w:asciiTheme="majorHAnsi" w:eastAsiaTheme="minorEastAsia" w:hAnsiTheme="majorHAnsi" w:cstheme="majorHAnsi"/>
                <w:color w:val="auto"/>
                <w:szCs w:val="22"/>
              </w:rPr>
              <w:t xml:space="preserve">uruchomienia dedykowanych okien (W/L) w badaniach CT (kostne, mózgowe, płucne, </w:t>
            </w:r>
            <w:proofErr w:type="spellStart"/>
            <w:r w:rsidRPr="00C42574">
              <w:rPr>
                <w:rFonts w:asciiTheme="majorHAnsi" w:eastAsiaTheme="minorEastAsia" w:hAnsiTheme="majorHAnsi" w:cstheme="majorHAnsi"/>
                <w:color w:val="auto"/>
                <w:szCs w:val="22"/>
              </w:rPr>
              <w:t>miękkotkankowe</w:t>
            </w:r>
            <w:proofErr w:type="spellEnd"/>
            <w:r w:rsidRPr="00C42574">
              <w:rPr>
                <w:rFonts w:asciiTheme="majorHAnsi" w:eastAsiaTheme="minorEastAsia" w:hAnsiTheme="majorHAnsi" w:cstheme="majorHAnsi"/>
                <w:color w:val="auto"/>
                <w:szCs w:val="22"/>
              </w:rPr>
              <w:t>)</w:t>
            </w:r>
          </w:p>
        </w:tc>
        <w:tc>
          <w:tcPr>
            <w:tcW w:w="750" w:type="pct"/>
            <w:tcBorders>
              <w:top w:val="single" w:sz="6" w:space="0" w:color="000000"/>
              <w:left w:val="single" w:sz="6" w:space="0" w:color="000000"/>
              <w:bottom w:val="single" w:sz="6" w:space="0" w:color="000000"/>
              <w:right w:val="single" w:sz="6" w:space="0" w:color="000000"/>
            </w:tcBorders>
            <w:vAlign w:val="center"/>
          </w:tcPr>
          <w:p w14:paraId="71F798A8" w14:textId="77777777" w:rsidR="00036174" w:rsidRPr="00C42574" w:rsidRDefault="00036174" w:rsidP="008E52AE">
            <w:pPr>
              <w:spacing w:after="120" w:line="276" w:lineRule="auto"/>
              <w:contextualSpacing/>
              <w:rPr>
                <w:rFonts w:asciiTheme="majorHAnsi" w:eastAsiaTheme="minorEastAsia" w:hAnsiTheme="majorHAnsi" w:cstheme="majorHAnsi"/>
                <w:szCs w:val="22"/>
              </w:rPr>
            </w:pPr>
          </w:p>
        </w:tc>
        <w:tc>
          <w:tcPr>
            <w:tcW w:w="750" w:type="pct"/>
            <w:tcBorders>
              <w:top w:val="single" w:sz="6" w:space="0" w:color="000000"/>
              <w:left w:val="single" w:sz="6" w:space="0" w:color="000000"/>
              <w:bottom w:val="single" w:sz="6" w:space="0" w:color="000000"/>
              <w:right w:val="single" w:sz="6" w:space="0" w:color="000000"/>
            </w:tcBorders>
            <w:vAlign w:val="center"/>
          </w:tcPr>
          <w:p w14:paraId="5BC294DE" w14:textId="0B8F6F6E" w:rsidR="00036174" w:rsidRPr="00C42574" w:rsidRDefault="6B399359" w:rsidP="008E52AE">
            <w:pPr>
              <w:spacing w:after="120" w:line="276" w:lineRule="auto"/>
              <w:contextualSpacing/>
              <w:rPr>
                <w:rFonts w:asciiTheme="majorHAnsi" w:eastAsia="Arial" w:hAnsiTheme="majorHAnsi" w:cstheme="majorHAnsi"/>
                <w:szCs w:val="22"/>
              </w:rPr>
            </w:pPr>
            <w:r w:rsidRPr="00C42574">
              <w:rPr>
                <w:rFonts w:asciiTheme="majorHAnsi" w:eastAsia="Arial" w:hAnsiTheme="majorHAnsi" w:cstheme="majorHAnsi"/>
                <w:color w:val="000000" w:themeColor="text1"/>
                <w:szCs w:val="22"/>
              </w:rPr>
              <w:t>TAK</w:t>
            </w:r>
          </w:p>
        </w:tc>
      </w:tr>
    </w:tbl>
    <w:p w14:paraId="7D36B6E2" w14:textId="77777777" w:rsidR="00036174" w:rsidRPr="00C42574" w:rsidRDefault="00036174" w:rsidP="008E52AE">
      <w:pPr>
        <w:spacing w:after="120" w:line="276" w:lineRule="auto"/>
        <w:rPr>
          <w:rFonts w:asciiTheme="majorHAnsi" w:eastAsiaTheme="minorEastAsia" w:hAnsiTheme="majorHAnsi" w:cstheme="majorHAnsi"/>
          <w:szCs w:val="22"/>
        </w:rPr>
      </w:pPr>
    </w:p>
    <w:p w14:paraId="7E744998" w14:textId="387E860B" w:rsidR="00036174" w:rsidRPr="00C42574" w:rsidRDefault="7107E68C" w:rsidP="008E52AE">
      <w:pPr>
        <w:shd w:val="clear" w:color="auto" w:fill="FFFFFF"/>
        <w:spacing w:after="120" w:line="276" w:lineRule="auto"/>
        <w:jc w:val="both"/>
        <w:rPr>
          <w:rFonts w:asciiTheme="majorHAnsi" w:eastAsia="Arial" w:hAnsiTheme="majorHAnsi" w:cstheme="majorHAnsi"/>
          <w:szCs w:val="22"/>
        </w:rPr>
      </w:pPr>
      <w:r w:rsidRPr="00C42574">
        <w:rPr>
          <w:rFonts w:asciiTheme="majorHAnsi" w:hAnsiTheme="majorHAnsi" w:cstheme="majorHAnsi"/>
          <w:color w:val="000000" w:themeColor="text1"/>
          <w:szCs w:val="22"/>
        </w:rPr>
        <w:t>Oświadczam, że wszystkie informacje podane w powyższych tabelach są aktualne i zgodne z prawdą oraz zostały przedstawione z pełną świadomością konsekwencji wprowadzenia Zamawiającego w błąd przy przedstawianiu informacji.</w:t>
      </w:r>
    </w:p>
    <w:p w14:paraId="43A65479" w14:textId="63F4A46E" w:rsidR="00036174" w:rsidRPr="00C42574" w:rsidRDefault="00036174" w:rsidP="008E52AE">
      <w:pPr>
        <w:shd w:val="clear" w:color="auto" w:fill="FFFFFF"/>
        <w:spacing w:after="120" w:line="276" w:lineRule="auto"/>
        <w:jc w:val="both"/>
        <w:rPr>
          <w:rFonts w:asciiTheme="majorHAnsi" w:eastAsiaTheme="minorEastAsia" w:hAnsiTheme="majorHAnsi" w:cstheme="majorHAnsi"/>
          <w:b/>
          <w:bCs/>
          <w:color w:val="auto"/>
          <w:szCs w:val="22"/>
        </w:rPr>
      </w:pPr>
    </w:p>
    <w:p w14:paraId="70648378" w14:textId="77777777" w:rsidR="00036174" w:rsidRPr="00C42574" w:rsidRDefault="00036174" w:rsidP="008E52AE">
      <w:pPr>
        <w:shd w:val="clear" w:color="auto" w:fill="FFFFFF"/>
        <w:spacing w:after="120" w:line="276" w:lineRule="auto"/>
        <w:jc w:val="both"/>
        <w:rPr>
          <w:rFonts w:asciiTheme="majorHAnsi" w:eastAsiaTheme="minorEastAsia" w:hAnsiTheme="majorHAnsi" w:cstheme="majorHAnsi"/>
          <w:b/>
          <w:bCs/>
          <w:color w:val="auto"/>
          <w:szCs w:val="22"/>
        </w:rPr>
      </w:pPr>
    </w:p>
    <w:p w14:paraId="50040504" w14:textId="77777777" w:rsidR="00036174" w:rsidRPr="00C42574" w:rsidRDefault="00036174" w:rsidP="008E52AE">
      <w:pPr>
        <w:shd w:val="clear" w:color="auto" w:fill="FFFFFF"/>
        <w:spacing w:after="120" w:line="276" w:lineRule="auto"/>
        <w:jc w:val="both"/>
        <w:rPr>
          <w:rFonts w:asciiTheme="majorHAnsi" w:eastAsiaTheme="minorEastAsia" w:hAnsiTheme="majorHAnsi" w:cstheme="majorHAnsi"/>
          <w:b/>
          <w:bCs/>
          <w:color w:val="auto"/>
          <w:szCs w:val="22"/>
        </w:rPr>
      </w:pPr>
    </w:p>
    <w:p w14:paraId="6841A57A" w14:textId="77777777" w:rsidR="00036174" w:rsidRPr="00C42574" w:rsidRDefault="1DEA307A" w:rsidP="008E52AE">
      <w:pPr>
        <w:spacing w:after="120" w:line="276" w:lineRule="auto"/>
        <w:ind w:left="720"/>
        <w:jc w:val="right"/>
        <w:rPr>
          <w:rFonts w:asciiTheme="majorHAnsi" w:eastAsiaTheme="minorEastAsia" w:hAnsiTheme="majorHAnsi" w:cstheme="majorHAnsi"/>
          <w:i/>
          <w:iCs/>
          <w:szCs w:val="22"/>
        </w:rPr>
      </w:pPr>
      <w:r w:rsidRPr="00C42574">
        <w:rPr>
          <w:rFonts w:asciiTheme="majorHAnsi" w:eastAsiaTheme="minorEastAsia" w:hAnsiTheme="majorHAnsi" w:cstheme="majorHAnsi"/>
          <w:i/>
          <w:iCs/>
          <w:szCs w:val="22"/>
        </w:rPr>
        <w:t>_____________________________________________</w:t>
      </w:r>
    </w:p>
    <w:p w14:paraId="4885E62F" w14:textId="77777777" w:rsidR="00036174" w:rsidRPr="00C42574" w:rsidRDefault="4033216B" w:rsidP="008E52AE">
      <w:pPr>
        <w:spacing w:after="120" w:line="276" w:lineRule="auto"/>
        <w:ind w:left="720"/>
        <w:jc w:val="right"/>
        <w:rPr>
          <w:rFonts w:asciiTheme="majorHAnsi" w:eastAsiaTheme="minorEastAsia" w:hAnsiTheme="majorHAnsi" w:cstheme="majorHAnsi"/>
          <w:szCs w:val="22"/>
        </w:rPr>
      </w:pPr>
      <w:r w:rsidRPr="00C42574">
        <w:rPr>
          <w:rFonts w:asciiTheme="majorHAnsi" w:eastAsiaTheme="minorEastAsia" w:hAnsiTheme="majorHAnsi" w:cstheme="majorHAnsi"/>
          <w:i/>
          <w:iCs/>
          <w:szCs w:val="22"/>
        </w:rPr>
        <w:t>Podpis osoby upoważnionej do reprezentacji Oferenta</w:t>
      </w:r>
    </w:p>
    <w:sectPr w:rsidR="00036174" w:rsidRPr="00C42574">
      <w:headerReference w:type="default" r:id="rId10"/>
      <w:footerReference w:type="default" r:id="rId11"/>
      <w:pgSz w:w="11906" w:h="16838" w:code="9"/>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473B" w14:textId="77777777" w:rsidR="00C42574" w:rsidRDefault="00C42574">
      <w:pPr>
        <w:spacing w:after="0" w:line="240" w:lineRule="auto"/>
      </w:pPr>
      <w:r>
        <w:separator/>
      </w:r>
    </w:p>
  </w:endnote>
  <w:endnote w:type="continuationSeparator" w:id="0">
    <w:p w14:paraId="10C584CE" w14:textId="77777777" w:rsidR="00C42574" w:rsidRDefault="00C42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243E" w14:textId="30588D2B" w:rsidR="2F264760" w:rsidRDefault="2F264760" w:rsidP="2F264760">
    <w:pPr>
      <w:pStyle w:val="Stopka"/>
      <w:jc w:val="right"/>
    </w:pPr>
  </w:p>
  <w:p w14:paraId="7BC34506" w14:textId="65A37CC3" w:rsidR="2F264760" w:rsidRDefault="2F264760" w:rsidP="2F264760">
    <w:pPr>
      <w:spacing w:after="0"/>
      <w:jc w:val="both"/>
      <w:rPr>
        <w:rFonts w:cs="Calibri"/>
        <w:color w:val="003366"/>
        <w:sz w:val="16"/>
        <w:szCs w:val="16"/>
      </w:rPr>
    </w:pPr>
    <w:r w:rsidRPr="2F264760">
      <w:rPr>
        <w:rFonts w:cs="Calibri"/>
        <w:b/>
        <w:bCs/>
        <w:color w:val="003366"/>
        <w:sz w:val="16"/>
        <w:szCs w:val="16"/>
      </w:rPr>
      <w:t>_________________________________________________________________________________________________________________</w:t>
    </w:r>
  </w:p>
  <w:p w14:paraId="29E234EC" w14:textId="1F49FB45" w:rsidR="2F264760" w:rsidRDefault="1DEA307A" w:rsidP="1DEA307A">
    <w:pPr>
      <w:spacing w:after="0"/>
      <w:jc w:val="both"/>
      <w:rPr>
        <w:rFonts w:cs="Calibri"/>
        <w:color w:val="000000" w:themeColor="text1"/>
        <w:szCs w:val="22"/>
      </w:rPr>
    </w:pPr>
    <w:r w:rsidRPr="1DEA307A">
      <w:rPr>
        <w:rFonts w:cs="Calibri"/>
        <w:b/>
        <w:bCs/>
        <w:color w:val="003366"/>
        <w:sz w:val="16"/>
        <w:szCs w:val="16"/>
      </w:rPr>
      <w:t>Europejskie Centrum Zdrowia Otwock Sp. z o.o.</w:t>
    </w:r>
    <w:r w:rsidRPr="1DEA307A">
      <w:rPr>
        <w:rFonts w:cs="Calibri"/>
        <w:color w:val="003366"/>
        <w:sz w:val="16"/>
        <w:szCs w:val="16"/>
      </w:rPr>
      <w:t xml:space="preserve"> </w:t>
    </w:r>
    <w:r w:rsidR="2F264760">
      <w:tab/>
    </w:r>
    <w:r w:rsidR="2F264760">
      <w:tab/>
    </w:r>
    <w:r w:rsidR="2F264760">
      <w:tab/>
    </w:r>
    <w:r w:rsidR="2F264760">
      <w:tab/>
    </w:r>
    <w:r w:rsidR="2F264760">
      <w:tab/>
    </w:r>
    <w:r w:rsidR="2F264760">
      <w:tab/>
    </w:r>
    <w:r w:rsidR="2F264760">
      <w:tab/>
    </w:r>
    <w:r w:rsidR="2F264760">
      <w:tab/>
    </w:r>
    <w:r w:rsidR="2F264760">
      <w:tab/>
    </w:r>
    <w:r w:rsidR="2F264760">
      <w:tab/>
    </w:r>
    <w:hyperlink r:id="rId1">
      <w:r w:rsidRPr="1DEA307A">
        <w:rPr>
          <w:rStyle w:val="Hipercze"/>
          <w:rFonts w:cs="Calibri"/>
          <w:sz w:val="16"/>
          <w:szCs w:val="16"/>
        </w:rPr>
        <w:t>www.ecz-otwock.pl</w:t>
      </w:r>
    </w:hyperlink>
  </w:p>
  <w:p w14:paraId="1C6E390F" w14:textId="5F00D781" w:rsidR="2F264760" w:rsidRDefault="2F264760" w:rsidP="2F264760">
    <w:pPr>
      <w:spacing w:after="0"/>
      <w:rPr>
        <w:rFonts w:cs="Calibri"/>
        <w:color w:val="003366"/>
        <w:sz w:val="16"/>
        <w:szCs w:val="16"/>
      </w:rPr>
    </w:pPr>
    <w:r w:rsidRPr="2F264760">
      <w:rPr>
        <w:rFonts w:cs="Calibri"/>
        <w:color w:val="003366"/>
        <w:sz w:val="16"/>
        <w:szCs w:val="16"/>
      </w:rPr>
      <w:t>ul. Żytnia 16 lok. C, 01-014 Warszawa</w:t>
    </w:r>
  </w:p>
  <w:p w14:paraId="11136F62" w14:textId="68FC6D2B" w:rsidR="2F264760" w:rsidRDefault="2F264760" w:rsidP="2F264760">
    <w:pPr>
      <w:spacing w:after="0"/>
      <w:rPr>
        <w:rFonts w:cs="Calibri"/>
        <w:color w:val="003366"/>
        <w:sz w:val="16"/>
        <w:szCs w:val="16"/>
      </w:rPr>
    </w:pPr>
    <w:r w:rsidRPr="2F264760">
      <w:rPr>
        <w:rFonts w:cs="Calibri"/>
        <w:color w:val="003366"/>
        <w:sz w:val="16"/>
        <w:szCs w:val="16"/>
      </w:rPr>
      <w:t>NIP: 5272455668, REGON: 015880498, KRS: 0000223222</w:t>
    </w:r>
  </w:p>
  <w:p w14:paraId="75C03376" w14:textId="7552A695" w:rsidR="2F264760" w:rsidRDefault="2F264760" w:rsidP="2F264760">
    <w:pPr>
      <w:pStyle w:val="Stopka"/>
      <w:jc w:val="right"/>
    </w:pPr>
    <w:r>
      <w:fldChar w:fldCharType="begin"/>
    </w:r>
    <w:r>
      <w:instrText>PAGE</w:instrText>
    </w:r>
    <w:r>
      <w:fldChar w:fldCharType="separate"/>
    </w:r>
    <w:r w:rsidR="00C42574">
      <w:rPr>
        <w:noProof/>
      </w:rPr>
      <w:t>1</w:t>
    </w:r>
    <w:r>
      <w:fldChar w:fldCharType="end"/>
    </w:r>
    <w:r>
      <w:t xml:space="preserve"> z </w:t>
    </w:r>
    <w:r>
      <w:fldChar w:fldCharType="begin"/>
    </w:r>
    <w:r>
      <w:instrText>NUMPAGES</w:instrText>
    </w:r>
    <w:r>
      <w:fldChar w:fldCharType="separate"/>
    </w:r>
    <w:r w:rsidR="00C42574">
      <w:rPr>
        <w:noProof/>
      </w:rPr>
      <w:t>2</w:t>
    </w:r>
    <w:r>
      <w:fldChar w:fldCharType="end"/>
    </w:r>
  </w:p>
  <w:p w14:paraId="1F745B34" w14:textId="478D9168" w:rsidR="00036174" w:rsidRDefault="00036174" w:rsidP="2F264760">
    <w:pPr>
      <w:tabs>
        <w:tab w:val="left" w:pos="360"/>
        <w:tab w:val="center" w:pos="4536"/>
        <w:tab w:val="right" w:pos="9072"/>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D6F42" w14:textId="77777777" w:rsidR="00C42574" w:rsidRDefault="00C42574">
      <w:pPr>
        <w:spacing w:after="0" w:line="240" w:lineRule="auto"/>
      </w:pPr>
      <w:r>
        <w:separator/>
      </w:r>
    </w:p>
  </w:footnote>
  <w:footnote w:type="continuationSeparator" w:id="0">
    <w:p w14:paraId="2146AD11" w14:textId="77777777" w:rsidR="00C42574" w:rsidRDefault="00C42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9E10C" w14:textId="77777777" w:rsidR="00036174" w:rsidRDefault="00C42574">
    <w:pPr>
      <w:spacing w:after="0"/>
    </w:pPr>
    <w:r>
      <w:rPr>
        <w:rFonts w:eastAsia="Times New Roman" w:cs="Times New Roman"/>
        <w:noProof/>
      </w:rPr>
      <w:drawing>
        <wp:inline distT="0" distB="0" distL="0" distR="0" wp14:anchorId="32E9B202" wp14:editId="07777777">
          <wp:extent cx="5760339" cy="581401"/>
          <wp:effectExtent l="19050" t="38100" r="19050" b="0"/>
          <wp:docPr id="1" name="image.png"/>
          <wp:cNvGraphicFramePr/>
          <a:graphic xmlns:a="http://schemas.openxmlformats.org/drawingml/2006/main">
            <a:graphicData uri="http://schemas.openxmlformats.org/drawingml/2006/picture">
              <pic:pic xmlns:pic="http://schemas.openxmlformats.org/drawingml/2006/picture">
                <pic:nvPicPr>
                  <pic:cNvPr id="1" name="image.png"/>
                  <pic:cNvPicPr/>
                </pic:nvPicPr>
                <pic:blipFill>
                  <a:blip r:embed="rId1">
                    <a:extLst>
                      <a:ext uri="{28A0092B-C50C-407E-A947-70E740481C1C}">
                        <a14:useLocalDpi xmlns:a14="http://schemas.microsoft.com/office/drawing/2010/main" val="0"/>
                      </a:ext>
                    </a:extLst>
                  </a:blip>
                  <a:srcRect/>
                  <a:stretch/>
                </pic:blipFill>
                <pic:spPr>
                  <a:xfrm>
                    <a:off x="0" y="0"/>
                    <a:ext cx="5760339" cy="581401"/>
                  </a:xfrm>
                  <a:prstGeom prst="rect">
                    <a:avLst/>
                  </a:prstGeom>
                  <a:ln w="0" cap="flat" cmpd="sng">
                    <a:noFill/>
                    <a:prstDash val="solid"/>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9F2D"/>
    <w:multiLevelType w:val="multilevel"/>
    <w:tmpl w:val="C8C0ED90"/>
    <w:name w:val="vDc1ANn0F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 w15:restartNumberingAfterBreak="0">
    <w:nsid w:val="02F5D4B1"/>
    <w:multiLevelType w:val="multilevel"/>
    <w:tmpl w:val="AE56AD1C"/>
    <w:name w:val="GTV9y9ftgR"/>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 w15:restartNumberingAfterBreak="0">
    <w:nsid w:val="04BE66A2"/>
    <w:multiLevelType w:val="multilevel"/>
    <w:tmpl w:val="A7B2C03C"/>
    <w:name w:val="MSOFFICE_NUMBERING_5"/>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 w15:restartNumberingAfterBreak="0">
    <w:nsid w:val="0769E6C9"/>
    <w:multiLevelType w:val="multilevel"/>
    <w:tmpl w:val="A1105904"/>
    <w:name w:val="p0nz20u9bd"/>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 w15:restartNumberingAfterBreak="0">
    <w:nsid w:val="0A953346"/>
    <w:multiLevelType w:val="multilevel"/>
    <w:tmpl w:val="FA16E1AE"/>
    <w:name w:val="MSOFFICE_NUMBERING_8"/>
    <w:lvl w:ilvl="0">
      <w:start w:val="1"/>
      <w:numFmt w:val="upperRoman"/>
      <w:lvlText w:val="%1"/>
      <w:lvlJc w:val="right"/>
      <w:pPr>
        <w:ind w:left="450" w:hanging="450"/>
      </w:pPr>
    </w:lvl>
    <w:lvl w:ilvl="1">
      <w:start w:val="1"/>
      <w:numFmt w:val="decimal"/>
      <w:lvlText w:val=""/>
      <w:lvlJc w:val="left"/>
      <w:pPr>
        <w:ind w:left="900" w:hanging="450"/>
      </w:pPr>
    </w:lvl>
    <w:lvl w:ilvl="2">
      <w:start w:val="1"/>
      <w:numFmt w:val="decimal"/>
      <w:lvlText w:val=""/>
      <w:lvlJc w:val="left"/>
      <w:pPr>
        <w:ind w:left="1350" w:hanging="450"/>
      </w:pPr>
    </w:lvl>
    <w:lvl w:ilvl="3">
      <w:start w:val="1"/>
      <w:numFmt w:val="decimal"/>
      <w:lvlText w:val=""/>
      <w:lvlJc w:val="left"/>
      <w:pPr>
        <w:ind w:left="1800" w:hanging="450"/>
      </w:pPr>
    </w:lvl>
    <w:lvl w:ilvl="4">
      <w:start w:val="1"/>
      <w:numFmt w:val="decimal"/>
      <w:lvlText w:val=""/>
      <w:lvlJc w:val="left"/>
      <w:pPr>
        <w:ind w:left="2250" w:hanging="450"/>
      </w:pPr>
    </w:lvl>
    <w:lvl w:ilvl="5">
      <w:start w:val="1"/>
      <w:numFmt w:val="decimal"/>
      <w:lvlText w:val=""/>
      <w:lvlJc w:val="left"/>
      <w:pPr>
        <w:ind w:left="2700" w:hanging="450"/>
      </w:pPr>
    </w:lvl>
    <w:lvl w:ilvl="6">
      <w:start w:val="1"/>
      <w:numFmt w:val="decimal"/>
      <w:lvlText w:val=""/>
      <w:lvlJc w:val="left"/>
      <w:pPr>
        <w:ind w:left="3150" w:hanging="450"/>
      </w:pPr>
    </w:lvl>
    <w:lvl w:ilvl="7">
      <w:start w:val="1"/>
      <w:numFmt w:val="decimal"/>
      <w:lvlText w:val=""/>
      <w:lvlJc w:val="left"/>
      <w:pPr>
        <w:ind w:left="3600" w:hanging="450"/>
      </w:pPr>
    </w:lvl>
    <w:lvl w:ilvl="8">
      <w:start w:val="1"/>
      <w:numFmt w:val="decimal"/>
      <w:lvlText w:val=""/>
      <w:lvlJc w:val="left"/>
      <w:pPr>
        <w:ind w:left="4050" w:hanging="450"/>
      </w:pPr>
    </w:lvl>
  </w:abstractNum>
  <w:abstractNum w:abstractNumId="5" w15:restartNumberingAfterBreak="0">
    <w:nsid w:val="0F9F1F4B"/>
    <w:multiLevelType w:val="multilevel"/>
    <w:tmpl w:val="CB4227B2"/>
    <w:name w:val="qbBDELvbs9"/>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 w15:restartNumberingAfterBreak="0">
    <w:nsid w:val="1056D0E2"/>
    <w:multiLevelType w:val="multilevel"/>
    <w:tmpl w:val="E1DC585C"/>
    <w:name w:val="MSOFFICE_NUMBERING_8"/>
    <w:lvl w:ilvl="0">
      <w:start w:val="1"/>
      <w:numFmt w:val="upperRoman"/>
      <w:lvlText w:val="%1"/>
      <w:lvlJc w:val="right"/>
      <w:pPr>
        <w:ind w:left="450" w:hanging="450"/>
      </w:pPr>
    </w:lvl>
    <w:lvl w:ilvl="1">
      <w:start w:val="1"/>
      <w:numFmt w:val="decimal"/>
      <w:lvlText w:val=""/>
      <w:lvlJc w:val="left"/>
      <w:pPr>
        <w:ind w:left="900" w:hanging="450"/>
      </w:pPr>
    </w:lvl>
    <w:lvl w:ilvl="2">
      <w:start w:val="1"/>
      <w:numFmt w:val="decimal"/>
      <w:lvlText w:val=""/>
      <w:lvlJc w:val="left"/>
      <w:pPr>
        <w:ind w:left="1350" w:hanging="450"/>
      </w:pPr>
    </w:lvl>
    <w:lvl w:ilvl="3">
      <w:start w:val="1"/>
      <w:numFmt w:val="decimal"/>
      <w:lvlText w:val=""/>
      <w:lvlJc w:val="left"/>
      <w:pPr>
        <w:ind w:left="1800" w:hanging="450"/>
      </w:pPr>
    </w:lvl>
    <w:lvl w:ilvl="4">
      <w:start w:val="1"/>
      <w:numFmt w:val="decimal"/>
      <w:lvlText w:val=""/>
      <w:lvlJc w:val="left"/>
      <w:pPr>
        <w:ind w:left="2250" w:hanging="450"/>
      </w:pPr>
    </w:lvl>
    <w:lvl w:ilvl="5">
      <w:start w:val="1"/>
      <w:numFmt w:val="decimal"/>
      <w:lvlText w:val=""/>
      <w:lvlJc w:val="left"/>
      <w:pPr>
        <w:ind w:left="2700" w:hanging="450"/>
      </w:pPr>
    </w:lvl>
    <w:lvl w:ilvl="6">
      <w:start w:val="1"/>
      <w:numFmt w:val="decimal"/>
      <w:lvlText w:val=""/>
      <w:lvlJc w:val="left"/>
      <w:pPr>
        <w:ind w:left="3150" w:hanging="450"/>
      </w:pPr>
    </w:lvl>
    <w:lvl w:ilvl="7">
      <w:start w:val="1"/>
      <w:numFmt w:val="decimal"/>
      <w:lvlText w:val=""/>
      <w:lvlJc w:val="left"/>
      <w:pPr>
        <w:ind w:left="3600" w:hanging="450"/>
      </w:pPr>
    </w:lvl>
    <w:lvl w:ilvl="8">
      <w:start w:val="1"/>
      <w:numFmt w:val="decimal"/>
      <w:lvlText w:val=""/>
      <w:lvlJc w:val="left"/>
      <w:pPr>
        <w:ind w:left="4050" w:hanging="450"/>
      </w:pPr>
    </w:lvl>
  </w:abstractNum>
  <w:abstractNum w:abstractNumId="7" w15:restartNumberingAfterBreak="0">
    <w:nsid w:val="10D90869"/>
    <w:multiLevelType w:val="multilevel"/>
    <w:tmpl w:val="613A6A50"/>
    <w:name w:val="MSOFFICE_NUMBERING_4"/>
    <w:lvl w:ilvl="0">
      <w:start w:val="1"/>
      <w:numFmt w:val="bullet"/>
      <w:lvlText w:val=""/>
      <w:lvlJc w:val="left"/>
      <w:pPr>
        <w:ind w:left="450" w:hanging="450"/>
      </w:pPr>
      <w:rPr>
        <w:rFonts w:ascii="Symbol" w:hAnsi="Symbol" w:hint="default"/>
      </w:rPr>
    </w:lvl>
    <w:lvl w:ilvl="1">
      <w:start w:val="1"/>
      <w:numFmt w:val="bullet"/>
      <w:lvlText w:val="o"/>
      <w:lvlJc w:val="left"/>
      <w:pPr>
        <w:ind w:left="900" w:hanging="450"/>
      </w:pPr>
      <w:rPr>
        <w:rFonts w:ascii="Courier New" w:hAnsi="Courier New" w:cs="Courier New" w:hint="default"/>
      </w:rPr>
    </w:lvl>
    <w:lvl w:ilvl="2">
      <w:start w:val="1"/>
      <w:numFmt w:val="bullet"/>
      <w:lvlText w:val=""/>
      <w:lvlJc w:val="left"/>
      <w:pPr>
        <w:ind w:left="1350" w:hanging="450"/>
      </w:pPr>
      <w:rPr>
        <w:rFonts w:ascii="Wingdings" w:hAnsi="Wingdings" w:hint="default"/>
      </w:rPr>
    </w:lvl>
    <w:lvl w:ilvl="3">
      <w:start w:val="1"/>
      <w:numFmt w:val="bullet"/>
      <w:lvlText w:val=""/>
      <w:lvlJc w:val="left"/>
      <w:pPr>
        <w:ind w:left="1800" w:hanging="450"/>
      </w:pPr>
      <w:rPr>
        <w:rFonts w:ascii="Symbol" w:hAnsi="Symbol" w:hint="default"/>
      </w:rPr>
    </w:lvl>
    <w:lvl w:ilvl="4">
      <w:start w:val="1"/>
      <w:numFmt w:val="bullet"/>
      <w:lvlText w:val="o"/>
      <w:lvlJc w:val="left"/>
      <w:pPr>
        <w:ind w:left="2250" w:hanging="450"/>
      </w:pPr>
      <w:rPr>
        <w:rFonts w:ascii="Courier New" w:hAnsi="Courier New" w:cs="Courier New" w:hint="default"/>
      </w:rPr>
    </w:lvl>
    <w:lvl w:ilvl="5">
      <w:start w:val="1"/>
      <w:numFmt w:val="bullet"/>
      <w:lvlText w:val=""/>
      <w:lvlJc w:val="left"/>
      <w:pPr>
        <w:ind w:left="2700" w:hanging="450"/>
      </w:pPr>
      <w:rPr>
        <w:rFonts w:ascii="Wingdings" w:hAnsi="Wingdings" w:hint="default"/>
      </w:rPr>
    </w:lvl>
    <w:lvl w:ilvl="6">
      <w:start w:val="1"/>
      <w:numFmt w:val="bullet"/>
      <w:lvlText w:val=""/>
      <w:lvlJc w:val="left"/>
      <w:pPr>
        <w:ind w:left="3150" w:hanging="450"/>
      </w:pPr>
      <w:rPr>
        <w:rFonts w:ascii="Symbol" w:hAnsi="Symbol" w:hint="default"/>
      </w:rPr>
    </w:lvl>
    <w:lvl w:ilvl="7">
      <w:start w:val="1"/>
      <w:numFmt w:val="bullet"/>
      <w:lvlText w:val="o"/>
      <w:lvlJc w:val="left"/>
      <w:pPr>
        <w:ind w:left="3600" w:hanging="450"/>
      </w:pPr>
      <w:rPr>
        <w:rFonts w:ascii="Courier New" w:hAnsi="Courier New" w:cs="Courier New" w:hint="default"/>
      </w:rPr>
    </w:lvl>
    <w:lvl w:ilvl="8">
      <w:start w:val="1"/>
      <w:numFmt w:val="bullet"/>
      <w:lvlText w:val=""/>
      <w:lvlJc w:val="left"/>
      <w:pPr>
        <w:ind w:left="4050" w:hanging="450"/>
      </w:pPr>
      <w:rPr>
        <w:rFonts w:ascii="Wingdings" w:hAnsi="Wingdings" w:hint="default"/>
      </w:rPr>
    </w:lvl>
  </w:abstractNum>
  <w:abstractNum w:abstractNumId="8" w15:restartNumberingAfterBreak="0">
    <w:nsid w:val="1217AFFE"/>
    <w:multiLevelType w:val="multilevel"/>
    <w:tmpl w:val="E95CEB26"/>
    <w:name w:val="MSOFFICE_NUMBERING_7"/>
    <w:lvl w:ilvl="0">
      <w:start w:val="1"/>
      <w:numFmt w:val="upperRoman"/>
      <w:lvlText w:val="%1."/>
      <w:lvlJc w:val="right"/>
      <w:pPr>
        <w:ind w:left="450" w:hanging="450"/>
      </w:pPr>
      <w:rPr>
        <w:rFonts w:hint="default"/>
        <w:b/>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9" w15:restartNumberingAfterBreak="0">
    <w:nsid w:val="145ED200"/>
    <w:multiLevelType w:val="multilevel"/>
    <w:tmpl w:val="A028B312"/>
    <w:name w:val="Iw1SLr3Q2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0" w15:restartNumberingAfterBreak="0">
    <w:nsid w:val="171237ED"/>
    <w:multiLevelType w:val="multilevel"/>
    <w:tmpl w:val="19ECBF1C"/>
    <w:name w:val="MSOFFICE_NUMBERING_1"/>
    <w:lvl w:ilvl="0">
      <w:start w:val="1"/>
      <w:numFmt w:val="bullet"/>
      <w:lvlText w:val="—"/>
      <w:lvlJc w:val="left"/>
      <w:pPr>
        <w:ind w:left="450" w:hanging="450"/>
      </w:pPr>
      <w:rPr>
        <w:rFonts w:ascii="Arial" w:hAnsi="Arial" w:cs="Arial" w:hint="default"/>
        <w:sz w:val="24"/>
      </w:r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1" w15:restartNumberingAfterBreak="0">
    <w:nsid w:val="196433A7"/>
    <w:multiLevelType w:val="multilevel"/>
    <w:tmpl w:val="427286AC"/>
    <w:name w:val="MSOFFICE_NUMBERING_11"/>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2" w15:restartNumberingAfterBreak="0">
    <w:nsid w:val="1B31A011"/>
    <w:multiLevelType w:val="multilevel"/>
    <w:tmpl w:val="2BAE1366"/>
    <w:name w:val="MSOFFICE_NUMBERING_9"/>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3" w15:restartNumberingAfterBreak="0">
    <w:nsid w:val="1E059AC0"/>
    <w:multiLevelType w:val="multilevel"/>
    <w:tmpl w:val="3D80C0A2"/>
    <w:name w:val="MSOFFICE_NUMBERING_1"/>
    <w:lvl w:ilvl="0">
      <w:start w:val="1"/>
      <w:numFmt w:val="bullet"/>
      <w:lvlText w:val="—"/>
      <w:lvlJc w:val="left"/>
      <w:pPr>
        <w:ind w:left="450" w:hanging="450"/>
      </w:pPr>
      <w:rPr>
        <w:rFonts w:ascii="Arial" w:hAnsi="Arial" w:cs="Arial" w:hint="default"/>
        <w:sz w:val="24"/>
      </w:r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4" w15:restartNumberingAfterBreak="0">
    <w:nsid w:val="22B60E13"/>
    <w:multiLevelType w:val="multilevel"/>
    <w:tmpl w:val="27AC5F00"/>
    <w:name w:val="lUXAKAcuoD"/>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5" w15:restartNumberingAfterBreak="0">
    <w:nsid w:val="22FE8C61"/>
    <w:multiLevelType w:val="multilevel"/>
    <w:tmpl w:val="3D3CA38E"/>
    <w:name w:val="4fbUOwO3PL"/>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6" w15:restartNumberingAfterBreak="0">
    <w:nsid w:val="232FAD30"/>
    <w:multiLevelType w:val="multilevel"/>
    <w:tmpl w:val="D91ED23C"/>
    <w:name w:val="MSOFFICE_NUMBERING_2"/>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7" w15:restartNumberingAfterBreak="0">
    <w:nsid w:val="2346F2F9"/>
    <w:multiLevelType w:val="multilevel"/>
    <w:tmpl w:val="0E08B1D6"/>
    <w:name w:val="4DBHjhNKo7"/>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8" w15:restartNumberingAfterBreak="0">
    <w:nsid w:val="23EE7858"/>
    <w:multiLevelType w:val="multilevel"/>
    <w:tmpl w:val="F558CA92"/>
    <w:name w:val="MSOFFICE_NUMBERING_7"/>
    <w:lvl w:ilvl="0">
      <w:start w:val="1"/>
      <w:numFmt w:val="upperRoman"/>
      <w:lvlText w:val="%1."/>
      <w:lvlJc w:val="right"/>
      <w:pPr>
        <w:ind w:left="450" w:hanging="450"/>
      </w:pPr>
      <w:rPr>
        <w:rFonts w:hint="default"/>
        <w:b/>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9" w15:restartNumberingAfterBreak="0">
    <w:nsid w:val="27FA8849"/>
    <w:multiLevelType w:val="multilevel"/>
    <w:tmpl w:val="EFB82FDE"/>
    <w:name w:val="MSOFFICE_NUMBERING_10"/>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0" w15:restartNumberingAfterBreak="0">
    <w:nsid w:val="280D8D15"/>
    <w:multiLevelType w:val="multilevel"/>
    <w:tmpl w:val="F716B31C"/>
    <w:name w:val="MSOFFICE_NUMBERING_10"/>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1" w15:restartNumberingAfterBreak="0">
    <w:nsid w:val="28EA993A"/>
    <w:multiLevelType w:val="multilevel"/>
    <w:tmpl w:val="1B44467A"/>
    <w:name w:val="PQSjv23Wm4"/>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2" w15:restartNumberingAfterBreak="0">
    <w:nsid w:val="29AEFCE1"/>
    <w:multiLevelType w:val="multilevel"/>
    <w:tmpl w:val="F2FAF1CE"/>
    <w:name w:val="rgR7i1TUOT"/>
    <w:lvl w:ilvl="0">
      <w:start w:val="2"/>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3" w15:restartNumberingAfterBreak="0">
    <w:nsid w:val="2B5081EA"/>
    <w:multiLevelType w:val="multilevel"/>
    <w:tmpl w:val="0DC00118"/>
    <w:name w:val="TEp7r6w02o"/>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4" w15:restartNumberingAfterBreak="0">
    <w:nsid w:val="2B545F69"/>
    <w:multiLevelType w:val="multilevel"/>
    <w:tmpl w:val="625273C2"/>
    <w:name w:val="hOrhEe96Gy"/>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5" w15:restartNumberingAfterBreak="0">
    <w:nsid w:val="2BDF57FE"/>
    <w:multiLevelType w:val="multilevel"/>
    <w:tmpl w:val="B5A29322"/>
    <w:name w:val="MSOFFICE_NUMBERING_1"/>
    <w:lvl w:ilvl="0">
      <w:start w:val="1"/>
      <w:numFmt w:val="bullet"/>
      <w:lvlText w:val="—"/>
      <w:lvlJc w:val="left"/>
      <w:pPr>
        <w:ind w:left="450" w:hanging="450"/>
      </w:pPr>
      <w:rPr>
        <w:rFonts w:ascii="Arial" w:hAnsi="Arial" w:cs="Arial" w:hint="default"/>
        <w:sz w:val="24"/>
      </w:r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6" w15:restartNumberingAfterBreak="0">
    <w:nsid w:val="2CF84233"/>
    <w:multiLevelType w:val="multilevel"/>
    <w:tmpl w:val="C47EAE76"/>
    <w:name w:val="7UDVGZjPo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7" w15:restartNumberingAfterBreak="0">
    <w:nsid w:val="2EA054D0"/>
    <w:multiLevelType w:val="multilevel"/>
    <w:tmpl w:val="E57AFF56"/>
    <w:name w:val="HXUXAEb2rW"/>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8" w15:restartNumberingAfterBreak="0">
    <w:nsid w:val="2FF11F4C"/>
    <w:multiLevelType w:val="multilevel"/>
    <w:tmpl w:val="16AC41CC"/>
    <w:name w:val="MSOFFICE_NUMBERING_6"/>
    <w:lvl w:ilvl="0">
      <w:start w:val="1"/>
      <w:numFmt w:val="bullet"/>
      <w:lvlText w:val=""/>
      <w:lvlJc w:val="left"/>
      <w:pPr>
        <w:ind w:left="450" w:hanging="450"/>
      </w:pPr>
      <w:rPr>
        <w:rFonts w:ascii="Wingdings" w:hAnsi="Wingdings" w:hint="default"/>
      </w:rPr>
    </w:lvl>
    <w:lvl w:ilvl="1">
      <w:start w:val="1"/>
      <w:numFmt w:val="bullet"/>
      <w:lvlText w:val="o"/>
      <w:lvlJc w:val="left"/>
      <w:pPr>
        <w:ind w:left="900" w:hanging="450"/>
      </w:pPr>
      <w:rPr>
        <w:rFonts w:ascii="Courier New" w:hAnsi="Courier New" w:cs="Courier New" w:hint="default"/>
      </w:rPr>
    </w:lvl>
    <w:lvl w:ilvl="2">
      <w:start w:val="1"/>
      <w:numFmt w:val="bullet"/>
      <w:lvlText w:val=""/>
      <w:lvlJc w:val="left"/>
      <w:pPr>
        <w:ind w:left="1350" w:hanging="450"/>
      </w:pPr>
      <w:rPr>
        <w:rFonts w:ascii="Wingdings" w:hAnsi="Wingdings" w:hint="default"/>
      </w:rPr>
    </w:lvl>
    <w:lvl w:ilvl="3">
      <w:start w:val="1"/>
      <w:numFmt w:val="bullet"/>
      <w:lvlText w:val=""/>
      <w:lvlJc w:val="left"/>
      <w:pPr>
        <w:ind w:left="1800" w:hanging="450"/>
      </w:pPr>
      <w:rPr>
        <w:rFonts w:ascii="Symbol" w:hAnsi="Symbol" w:hint="default"/>
      </w:rPr>
    </w:lvl>
    <w:lvl w:ilvl="4">
      <w:start w:val="1"/>
      <w:numFmt w:val="bullet"/>
      <w:lvlText w:val="o"/>
      <w:lvlJc w:val="left"/>
      <w:pPr>
        <w:ind w:left="2250" w:hanging="450"/>
      </w:pPr>
      <w:rPr>
        <w:rFonts w:ascii="Courier New" w:hAnsi="Courier New" w:cs="Courier New" w:hint="default"/>
      </w:rPr>
    </w:lvl>
    <w:lvl w:ilvl="5">
      <w:start w:val="1"/>
      <w:numFmt w:val="bullet"/>
      <w:lvlText w:val=""/>
      <w:lvlJc w:val="left"/>
      <w:pPr>
        <w:ind w:left="2700" w:hanging="450"/>
      </w:pPr>
      <w:rPr>
        <w:rFonts w:ascii="Wingdings" w:hAnsi="Wingdings" w:hint="default"/>
      </w:rPr>
    </w:lvl>
    <w:lvl w:ilvl="6">
      <w:start w:val="1"/>
      <w:numFmt w:val="bullet"/>
      <w:lvlText w:val=""/>
      <w:lvlJc w:val="left"/>
      <w:pPr>
        <w:ind w:left="3150" w:hanging="450"/>
      </w:pPr>
      <w:rPr>
        <w:rFonts w:ascii="Symbol" w:hAnsi="Symbol" w:hint="default"/>
      </w:rPr>
    </w:lvl>
    <w:lvl w:ilvl="7">
      <w:start w:val="1"/>
      <w:numFmt w:val="bullet"/>
      <w:lvlText w:val="o"/>
      <w:lvlJc w:val="left"/>
      <w:pPr>
        <w:ind w:left="3600" w:hanging="450"/>
      </w:pPr>
      <w:rPr>
        <w:rFonts w:ascii="Courier New" w:hAnsi="Courier New" w:cs="Courier New" w:hint="default"/>
      </w:rPr>
    </w:lvl>
    <w:lvl w:ilvl="8">
      <w:start w:val="1"/>
      <w:numFmt w:val="bullet"/>
      <w:lvlText w:val=""/>
      <w:lvlJc w:val="left"/>
      <w:pPr>
        <w:ind w:left="4050" w:hanging="450"/>
      </w:pPr>
      <w:rPr>
        <w:rFonts w:ascii="Wingdings" w:hAnsi="Wingdings" w:hint="default"/>
      </w:rPr>
    </w:lvl>
  </w:abstractNum>
  <w:abstractNum w:abstractNumId="29" w15:restartNumberingAfterBreak="0">
    <w:nsid w:val="341CF4B8"/>
    <w:multiLevelType w:val="multilevel"/>
    <w:tmpl w:val="DF5A1ED4"/>
    <w:name w:val="iJQyVlyP2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0" w15:restartNumberingAfterBreak="0">
    <w:nsid w:val="343B0B08"/>
    <w:multiLevelType w:val="multilevel"/>
    <w:tmpl w:val="6E94A212"/>
    <w:name w:val="aWC9xTWzTg"/>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1" w15:restartNumberingAfterBreak="0">
    <w:nsid w:val="39E46F24"/>
    <w:multiLevelType w:val="multilevel"/>
    <w:tmpl w:val="8A4E5F4C"/>
    <w:name w:val="MSOFFICE_NUMBERING_12"/>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2" w15:restartNumberingAfterBreak="0">
    <w:nsid w:val="3AF7EDCB"/>
    <w:multiLevelType w:val="multilevel"/>
    <w:tmpl w:val="49083D9E"/>
    <w:name w:val="MSOFFICE_NUMBERING_12"/>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3" w15:restartNumberingAfterBreak="0">
    <w:nsid w:val="3B96148E"/>
    <w:multiLevelType w:val="multilevel"/>
    <w:tmpl w:val="975407A6"/>
    <w:name w:val="MSOFFICE_NUMBERING_3"/>
    <w:lvl w:ilvl="0">
      <w:start w:val="1"/>
      <w:numFmt w:val="decimal"/>
      <w:lvlText w:val="%1."/>
      <w:lvlJc w:val="left"/>
      <w:pPr>
        <w:ind w:left="450" w:hanging="450"/>
      </w:pPr>
      <w:rPr>
        <w:rFonts w:hint="default"/>
      </w:rPr>
    </w:lvl>
    <w:lvl w:ilvl="1">
      <w:start w:val="1"/>
      <w:numFmt w:val="bullet"/>
      <w:lvlText w:val="—"/>
      <w:lvlJc w:val="left"/>
      <w:pPr>
        <w:ind w:left="900" w:hanging="450"/>
      </w:pPr>
      <w:rPr>
        <w:rFonts w:ascii="Arial" w:hAnsi="Arial" w:cs="Arial" w:hint="default"/>
        <w:sz w:val="24"/>
      </w:r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4" w15:restartNumberingAfterBreak="0">
    <w:nsid w:val="3EC23684"/>
    <w:multiLevelType w:val="multilevel"/>
    <w:tmpl w:val="CA78D656"/>
    <w:name w:val="U5yjWg4oKp"/>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5" w15:restartNumberingAfterBreak="0">
    <w:nsid w:val="3ED03E4E"/>
    <w:multiLevelType w:val="multilevel"/>
    <w:tmpl w:val="CA2695A8"/>
    <w:name w:val="L9pma6WckP"/>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6" w15:restartNumberingAfterBreak="0">
    <w:nsid w:val="403987EE"/>
    <w:multiLevelType w:val="multilevel"/>
    <w:tmpl w:val="7B3E9F60"/>
    <w:name w:val="MSOFFICE_NUMBERING_8"/>
    <w:lvl w:ilvl="0">
      <w:start w:val="1"/>
      <w:numFmt w:val="upperRoman"/>
      <w:lvlText w:val="%1"/>
      <w:lvlJc w:val="right"/>
      <w:pPr>
        <w:ind w:left="450" w:hanging="450"/>
      </w:pPr>
    </w:lvl>
    <w:lvl w:ilvl="1">
      <w:start w:val="1"/>
      <w:numFmt w:val="decimal"/>
      <w:lvlText w:val=""/>
      <w:lvlJc w:val="left"/>
      <w:pPr>
        <w:ind w:left="900" w:hanging="450"/>
      </w:pPr>
    </w:lvl>
    <w:lvl w:ilvl="2">
      <w:start w:val="1"/>
      <w:numFmt w:val="decimal"/>
      <w:lvlText w:val=""/>
      <w:lvlJc w:val="left"/>
      <w:pPr>
        <w:ind w:left="1350" w:hanging="450"/>
      </w:pPr>
    </w:lvl>
    <w:lvl w:ilvl="3">
      <w:start w:val="1"/>
      <w:numFmt w:val="decimal"/>
      <w:lvlText w:val=""/>
      <w:lvlJc w:val="left"/>
      <w:pPr>
        <w:ind w:left="1800" w:hanging="450"/>
      </w:pPr>
    </w:lvl>
    <w:lvl w:ilvl="4">
      <w:start w:val="1"/>
      <w:numFmt w:val="decimal"/>
      <w:lvlText w:val=""/>
      <w:lvlJc w:val="left"/>
      <w:pPr>
        <w:ind w:left="2250" w:hanging="450"/>
      </w:pPr>
    </w:lvl>
    <w:lvl w:ilvl="5">
      <w:start w:val="1"/>
      <w:numFmt w:val="decimal"/>
      <w:lvlText w:val=""/>
      <w:lvlJc w:val="left"/>
      <w:pPr>
        <w:ind w:left="2700" w:hanging="450"/>
      </w:pPr>
    </w:lvl>
    <w:lvl w:ilvl="6">
      <w:start w:val="1"/>
      <w:numFmt w:val="decimal"/>
      <w:lvlText w:val=""/>
      <w:lvlJc w:val="left"/>
      <w:pPr>
        <w:ind w:left="3150" w:hanging="450"/>
      </w:pPr>
    </w:lvl>
    <w:lvl w:ilvl="7">
      <w:start w:val="1"/>
      <w:numFmt w:val="decimal"/>
      <w:lvlText w:val=""/>
      <w:lvlJc w:val="left"/>
      <w:pPr>
        <w:ind w:left="3600" w:hanging="450"/>
      </w:pPr>
    </w:lvl>
    <w:lvl w:ilvl="8">
      <w:start w:val="1"/>
      <w:numFmt w:val="decimal"/>
      <w:lvlText w:val=""/>
      <w:lvlJc w:val="left"/>
      <w:pPr>
        <w:ind w:left="4050" w:hanging="450"/>
      </w:pPr>
    </w:lvl>
  </w:abstractNum>
  <w:abstractNum w:abstractNumId="37" w15:restartNumberingAfterBreak="0">
    <w:nsid w:val="42D7DE2A"/>
    <w:multiLevelType w:val="multilevel"/>
    <w:tmpl w:val="28CEC530"/>
    <w:name w:val="MSOFFICE_NUMBERING_6"/>
    <w:lvl w:ilvl="0">
      <w:start w:val="1"/>
      <w:numFmt w:val="bullet"/>
      <w:lvlText w:val=""/>
      <w:lvlJc w:val="left"/>
      <w:pPr>
        <w:ind w:left="450" w:hanging="450"/>
      </w:pPr>
      <w:rPr>
        <w:rFonts w:ascii="Wingdings" w:hAnsi="Wingdings" w:hint="default"/>
      </w:rPr>
    </w:lvl>
    <w:lvl w:ilvl="1">
      <w:start w:val="1"/>
      <w:numFmt w:val="bullet"/>
      <w:lvlText w:val="o"/>
      <w:lvlJc w:val="left"/>
      <w:pPr>
        <w:ind w:left="900" w:hanging="450"/>
      </w:pPr>
      <w:rPr>
        <w:rFonts w:ascii="Courier New" w:hAnsi="Courier New" w:cs="Courier New" w:hint="default"/>
      </w:rPr>
    </w:lvl>
    <w:lvl w:ilvl="2">
      <w:start w:val="1"/>
      <w:numFmt w:val="bullet"/>
      <w:lvlText w:val=""/>
      <w:lvlJc w:val="left"/>
      <w:pPr>
        <w:ind w:left="1350" w:hanging="450"/>
      </w:pPr>
      <w:rPr>
        <w:rFonts w:ascii="Wingdings" w:hAnsi="Wingdings" w:hint="default"/>
      </w:rPr>
    </w:lvl>
    <w:lvl w:ilvl="3">
      <w:start w:val="1"/>
      <w:numFmt w:val="bullet"/>
      <w:lvlText w:val=""/>
      <w:lvlJc w:val="left"/>
      <w:pPr>
        <w:ind w:left="1800" w:hanging="450"/>
      </w:pPr>
      <w:rPr>
        <w:rFonts w:ascii="Symbol" w:hAnsi="Symbol" w:hint="default"/>
      </w:rPr>
    </w:lvl>
    <w:lvl w:ilvl="4">
      <w:start w:val="1"/>
      <w:numFmt w:val="bullet"/>
      <w:lvlText w:val="o"/>
      <w:lvlJc w:val="left"/>
      <w:pPr>
        <w:ind w:left="2250" w:hanging="450"/>
      </w:pPr>
      <w:rPr>
        <w:rFonts w:ascii="Courier New" w:hAnsi="Courier New" w:cs="Courier New" w:hint="default"/>
      </w:rPr>
    </w:lvl>
    <w:lvl w:ilvl="5">
      <w:start w:val="1"/>
      <w:numFmt w:val="bullet"/>
      <w:lvlText w:val=""/>
      <w:lvlJc w:val="left"/>
      <w:pPr>
        <w:ind w:left="2700" w:hanging="450"/>
      </w:pPr>
      <w:rPr>
        <w:rFonts w:ascii="Wingdings" w:hAnsi="Wingdings" w:hint="default"/>
      </w:rPr>
    </w:lvl>
    <w:lvl w:ilvl="6">
      <w:start w:val="1"/>
      <w:numFmt w:val="bullet"/>
      <w:lvlText w:val=""/>
      <w:lvlJc w:val="left"/>
      <w:pPr>
        <w:ind w:left="3150" w:hanging="450"/>
      </w:pPr>
      <w:rPr>
        <w:rFonts w:ascii="Symbol" w:hAnsi="Symbol" w:hint="default"/>
      </w:rPr>
    </w:lvl>
    <w:lvl w:ilvl="7">
      <w:start w:val="1"/>
      <w:numFmt w:val="bullet"/>
      <w:lvlText w:val="o"/>
      <w:lvlJc w:val="left"/>
      <w:pPr>
        <w:ind w:left="3600" w:hanging="450"/>
      </w:pPr>
      <w:rPr>
        <w:rFonts w:ascii="Courier New" w:hAnsi="Courier New" w:cs="Courier New" w:hint="default"/>
      </w:rPr>
    </w:lvl>
    <w:lvl w:ilvl="8">
      <w:start w:val="1"/>
      <w:numFmt w:val="bullet"/>
      <w:lvlText w:val=""/>
      <w:lvlJc w:val="left"/>
      <w:pPr>
        <w:ind w:left="4050" w:hanging="450"/>
      </w:pPr>
      <w:rPr>
        <w:rFonts w:ascii="Wingdings" w:hAnsi="Wingdings" w:hint="default"/>
      </w:rPr>
    </w:lvl>
  </w:abstractNum>
  <w:abstractNum w:abstractNumId="38" w15:restartNumberingAfterBreak="0">
    <w:nsid w:val="439DCFD9"/>
    <w:multiLevelType w:val="multilevel"/>
    <w:tmpl w:val="B26A3324"/>
    <w:name w:val="MSOFFICE_NUMBERING_4"/>
    <w:lvl w:ilvl="0">
      <w:start w:val="1"/>
      <w:numFmt w:val="bullet"/>
      <w:lvlText w:val=""/>
      <w:lvlJc w:val="left"/>
      <w:pPr>
        <w:ind w:left="450" w:hanging="450"/>
      </w:pPr>
      <w:rPr>
        <w:rFonts w:ascii="Symbol" w:hAnsi="Symbol" w:hint="default"/>
      </w:rPr>
    </w:lvl>
    <w:lvl w:ilvl="1">
      <w:start w:val="1"/>
      <w:numFmt w:val="bullet"/>
      <w:lvlText w:val="o"/>
      <w:lvlJc w:val="left"/>
      <w:pPr>
        <w:ind w:left="900" w:hanging="450"/>
      </w:pPr>
      <w:rPr>
        <w:rFonts w:ascii="Courier New" w:hAnsi="Courier New" w:cs="Courier New" w:hint="default"/>
      </w:rPr>
    </w:lvl>
    <w:lvl w:ilvl="2">
      <w:start w:val="1"/>
      <w:numFmt w:val="bullet"/>
      <w:lvlText w:val=""/>
      <w:lvlJc w:val="left"/>
      <w:pPr>
        <w:ind w:left="1350" w:hanging="450"/>
      </w:pPr>
      <w:rPr>
        <w:rFonts w:ascii="Wingdings" w:hAnsi="Wingdings" w:hint="default"/>
      </w:rPr>
    </w:lvl>
    <w:lvl w:ilvl="3">
      <w:start w:val="1"/>
      <w:numFmt w:val="bullet"/>
      <w:lvlText w:val=""/>
      <w:lvlJc w:val="left"/>
      <w:pPr>
        <w:ind w:left="1800" w:hanging="450"/>
      </w:pPr>
      <w:rPr>
        <w:rFonts w:ascii="Symbol" w:hAnsi="Symbol" w:hint="default"/>
      </w:rPr>
    </w:lvl>
    <w:lvl w:ilvl="4">
      <w:start w:val="1"/>
      <w:numFmt w:val="bullet"/>
      <w:lvlText w:val="o"/>
      <w:lvlJc w:val="left"/>
      <w:pPr>
        <w:ind w:left="2250" w:hanging="450"/>
      </w:pPr>
      <w:rPr>
        <w:rFonts w:ascii="Courier New" w:hAnsi="Courier New" w:cs="Courier New" w:hint="default"/>
      </w:rPr>
    </w:lvl>
    <w:lvl w:ilvl="5">
      <w:start w:val="1"/>
      <w:numFmt w:val="bullet"/>
      <w:lvlText w:val=""/>
      <w:lvlJc w:val="left"/>
      <w:pPr>
        <w:ind w:left="2700" w:hanging="450"/>
      </w:pPr>
      <w:rPr>
        <w:rFonts w:ascii="Wingdings" w:hAnsi="Wingdings" w:hint="default"/>
      </w:rPr>
    </w:lvl>
    <w:lvl w:ilvl="6">
      <w:start w:val="1"/>
      <w:numFmt w:val="bullet"/>
      <w:lvlText w:val=""/>
      <w:lvlJc w:val="left"/>
      <w:pPr>
        <w:ind w:left="3150" w:hanging="450"/>
      </w:pPr>
      <w:rPr>
        <w:rFonts w:ascii="Symbol" w:hAnsi="Symbol" w:hint="default"/>
      </w:rPr>
    </w:lvl>
    <w:lvl w:ilvl="7">
      <w:start w:val="1"/>
      <w:numFmt w:val="bullet"/>
      <w:lvlText w:val="o"/>
      <w:lvlJc w:val="left"/>
      <w:pPr>
        <w:ind w:left="3600" w:hanging="450"/>
      </w:pPr>
      <w:rPr>
        <w:rFonts w:ascii="Courier New" w:hAnsi="Courier New" w:cs="Courier New" w:hint="default"/>
      </w:rPr>
    </w:lvl>
    <w:lvl w:ilvl="8">
      <w:start w:val="1"/>
      <w:numFmt w:val="bullet"/>
      <w:lvlText w:val=""/>
      <w:lvlJc w:val="left"/>
      <w:pPr>
        <w:ind w:left="4050" w:hanging="450"/>
      </w:pPr>
      <w:rPr>
        <w:rFonts w:ascii="Wingdings" w:hAnsi="Wingdings" w:hint="default"/>
      </w:rPr>
    </w:lvl>
  </w:abstractNum>
  <w:abstractNum w:abstractNumId="39" w15:restartNumberingAfterBreak="0">
    <w:nsid w:val="483BECDD"/>
    <w:multiLevelType w:val="multilevel"/>
    <w:tmpl w:val="43D25392"/>
    <w:name w:val="ztB07b5O2K"/>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0" w15:restartNumberingAfterBreak="0">
    <w:nsid w:val="4B81A9F2"/>
    <w:multiLevelType w:val="multilevel"/>
    <w:tmpl w:val="FB28E154"/>
    <w:name w:val="MSOFFICE_NUMBERING_3"/>
    <w:lvl w:ilvl="0">
      <w:start w:val="1"/>
      <w:numFmt w:val="decimal"/>
      <w:lvlText w:val="%1."/>
      <w:lvlJc w:val="left"/>
      <w:pPr>
        <w:ind w:left="450" w:hanging="450"/>
      </w:pPr>
      <w:rPr>
        <w:rFonts w:hint="default"/>
      </w:rPr>
    </w:lvl>
    <w:lvl w:ilvl="1">
      <w:start w:val="1"/>
      <w:numFmt w:val="bullet"/>
      <w:lvlText w:val="—"/>
      <w:lvlJc w:val="left"/>
      <w:pPr>
        <w:ind w:left="900" w:hanging="450"/>
      </w:pPr>
      <w:rPr>
        <w:rFonts w:ascii="Arial" w:hAnsi="Arial" w:cs="Arial" w:hint="default"/>
        <w:sz w:val="24"/>
      </w:r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1" w15:restartNumberingAfterBreak="0">
    <w:nsid w:val="510E34FE"/>
    <w:multiLevelType w:val="multilevel"/>
    <w:tmpl w:val="5BFE848C"/>
    <w:name w:val="MSOFFICE_NUMBERING_11"/>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2" w15:restartNumberingAfterBreak="0">
    <w:nsid w:val="5158FC9A"/>
    <w:multiLevelType w:val="multilevel"/>
    <w:tmpl w:val="C202808C"/>
    <w:name w:val="R36T0p71pW"/>
    <w:lvl w:ilvl="0">
      <w:start w:val="1"/>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3" w15:restartNumberingAfterBreak="0">
    <w:nsid w:val="518673D5"/>
    <w:multiLevelType w:val="multilevel"/>
    <w:tmpl w:val="19588C2E"/>
    <w:name w:val="VzTNraannv"/>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4" w15:restartNumberingAfterBreak="0">
    <w:nsid w:val="51A50FC5"/>
    <w:multiLevelType w:val="multilevel"/>
    <w:tmpl w:val="3ABA59DA"/>
    <w:name w:val="MSOFFICE_NUMBERING_2"/>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5" w15:restartNumberingAfterBreak="0">
    <w:nsid w:val="52B5605B"/>
    <w:multiLevelType w:val="multilevel"/>
    <w:tmpl w:val="090ED3FC"/>
    <w:name w:val="kMTUe6MnJc"/>
    <w:lvl w:ilvl="0">
      <w:start w:val="3"/>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6" w15:restartNumberingAfterBreak="0">
    <w:nsid w:val="54423890"/>
    <w:multiLevelType w:val="multilevel"/>
    <w:tmpl w:val="10DC1D12"/>
    <w:name w:val="qp8NrepOu6"/>
    <w:lvl w:ilvl="0">
      <w:start w:val="5"/>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7" w15:restartNumberingAfterBreak="0">
    <w:nsid w:val="57A4D2C5"/>
    <w:multiLevelType w:val="multilevel"/>
    <w:tmpl w:val="B8703C7C"/>
    <w:name w:val="MSOFFICE_NUMBERING_4"/>
    <w:lvl w:ilvl="0">
      <w:start w:val="1"/>
      <w:numFmt w:val="bullet"/>
      <w:lvlText w:val=""/>
      <w:lvlJc w:val="left"/>
      <w:pPr>
        <w:ind w:left="450" w:hanging="450"/>
      </w:pPr>
      <w:rPr>
        <w:rFonts w:ascii="Symbol" w:hAnsi="Symbol" w:hint="default"/>
      </w:rPr>
    </w:lvl>
    <w:lvl w:ilvl="1">
      <w:start w:val="1"/>
      <w:numFmt w:val="bullet"/>
      <w:lvlText w:val="o"/>
      <w:lvlJc w:val="left"/>
      <w:pPr>
        <w:ind w:left="900" w:hanging="450"/>
      </w:pPr>
      <w:rPr>
        <w:rFonts w:ascii="Courier New" w:hAnsi="Courier New" w:cs="Courier New" w:hint="default"/>
      </w:rPr>
    </w:lvl>
    <w:lvl w:ilvl="2">
      <w:start w:val="1"/>
      <w:numFmt w:val="bullet"/>
      <w:lvlText w:val=""/>
      <w:lvlJc w:val="left"/>
      <w:pPr>
        <w:ind w:left="1350" w:hanging="450"/>
      </w:pPr>
      <w:rPr>
        <w:rFonts w:ascii="Wingdings" w:hAnsi="Wingdings" w:hint="default"/>
      </w:rPr>
    </w:lvl>
    <w:lvl w:ilvl="3">
      <w:start w:val="1"/>
      <w:numFmt w:val="bullet"/>
      <w:lvlText w:val=""/>
      <w:lvlJc w:val="left"/>
      <w:pPr>
        <w:ind w:left="1800" w:hanging="450"/>
      </w:pPr>
      <w:rPr>
        <w:rFonts w:ascii="Symbol" w:hAnsi="Symbol" w:hint="default"/>
      </w:rPr>
    </w:lvl>
    <w:lvl w:ilvl="4">
      <w:start w:val="1"/>
      <w:numFmt w:val="bullet"/>
      <w:lvlText w:val="o"/>
      <w:lvlJc w:val="left"/>
      <w:pPr>
        <w:ind w:left="2250" w:hanging="450"/>
      </w:pPr>
      <w:rPr>
        <w:rFonts w:ascii="Courier New" w:hAnsi="Courier New" w:cs="Courier New" w:hint="default"/>
      </w:rPr>
    </w:lvl>
    <w:lvl w:ilvl="5">
      <w:start w:val="1"/>
      <w:numFmt w:val="bullet"/>
      <w:lvlText w:val=""/>
      <w:lvlJc w:val="left"/>
      <w:pPr>
        <w:ind w:left="2700" w:hanging="450"/>
      </w:pPr>
      <w:rPr>
        <w:rFonts w:ascii="Wingdings" w:hAnsi="Wingdings" w:hint="default"/>
      </w:rPr>
    </w:lvl>
    <w:lvl w:ilvl="6">
      <w:start w:val="1"/>
      <w:numFmt w:val="bullet"/>
      <w:lvlText w:val=""/>
      <w:lvlJc w:val="left"/>
      <w:pPr>
        <w:ind w:left="3150" w:hanging="450"/>
      </w:pPr>
      <w:rPr>
        <w:rFonts w:ascii="Symbol" w:hAnsi="Symbol" w:hint="default"/>
      </w:rPr>
    </w:lvl>
    <w:lvl w:ilvl="7">
      <w:start w:val="1"/>
      <w:numFmt w:val="bullet"/>
      <w:lvlText w:val="o"/>
      <w:lvlJc w:val="left"/>
      <w:pPr>
        <w:ind w:left="3600" w:hanging="450"/>
      </w:pPr>
      <w:rPr>
        <w:rFonts w:ascii="Courier New" w:hAnsi="Courier New" w:cs="Courier New" w:hint="default"/>
      </w:rPr>
    </w:lvl>
    <w:lvl w:ilvl="8">
      <w:start w:val="1"/>
      <w:numFmt w:val="bullet"/>
      <w:lvlText w:val=""/>
      <w:lvlJc w:val="left"/>
      <w:pPr>
        <w:ind w:left="4050" w:hanging="450"/>
      </w:pPr>
      <w:rPr>
        <w:rFonts w:ascii="Wingdings" w:hAnsi="Wingdings" w:hint="default"/>
      </w:rPr>
    </w:lvl>
  </w:abstractNum>
  <w:abstractNum w:abstractNumId="48" w15:restartNumberingAfterBreak="0">
    <w:nsid w:val="5C27EBCC"/>
    <w:multiLevelType w:val="multilevel"/>
    <w:tmpl w:val="11D8C790"/>
    <w:name w:val="MSOFFICE_NUMBERING_5"/>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9" w15:restartNumberingAfterBreak="0">
    <w:nsid w:val="5E22E2BE"/>
    <w:multiLevelType w:val="multilevel"/>
    <w:tmpl w:val="81DC416C"/>
    <w:name w:val="YC35GORdh9"/>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0" w15:restartNumberingAfterBreak="0">
    <w:nsid w:val="5E9BDBBE"/>
    <w:multiLevelType w:val="multilevel"/>
    <w:tmpl w:val="1E1CA0CC"/>
    <w:name w:val="MSOFFICE_NUMBERING_3"/>
    <w:lvl w:ilvl="0">
      <w:start w:val="1"/>
      <w:numFmt w:val="decimal"/>
      <w:lvlText w:val="%1."/>
      <w:lvlJc w:val="left"/>
      <w:pPr>
        <w:ind w:left="450" w:hanging="450"/>
      </w:pPr>
      <w:rPr>
        <w:rFonts w:hint="default"/>
      </w:rPr>
    </w:lvl>
    <w:lvl w:ilvl="1">
      <w:start w:val="1"/>
      <w:numFmt w:val="bullet"/>
      <w:lvlText w:val="—"/>
      <w:lvlJc w:val="left"/>
      <w:pPr>
        <w:ind w:left="900" w:hanging="450"/>
      </w:pPr>
      <w:rPr>
        <w:rFonts w:ascii="Arial" w:hAnsi="Arial" w:cs="Arial" w:hint="default"/>
        <w:sz w:val="24"/>
      </w:r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1" w15:restartNumberingAfterBreak="0">
    <w:nsid w:val="5F7F0581"/>
    <w:multiLevelType w:val="multilevel"/>
    <w:tmpl w:val="BBAC4B48"/>
    <w:name w:val="MSOFFICE_NUMBERING_12"/>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2" w15:restartNumberingAfterBreak="0">
    <w:nsid w:val="6176183F"/>
    <w:multiLevelType w:val="multilevel"/>
    <w:tmpl w:val="85B4D098"/>
    <w:name w:val="ShXbtQKMxE"/>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3" w15:restartNumberingAfterBreak="0">
    <w:nsid w:val="63653FE8"/>
    <w:multiLevelType w:val="multilevel"/>
    <w:tmpl w:val="D86653F4"/>
    <w:name w:val="MSOFFICE_NUMBERING_9"/>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4" w15:restartNumberingAfterBreak="0">
    <w:nsid w:val="643EA254"/>
    <w:multiLevelType w:val="multilevel"/>
    <w:tmpl w:val="A718CA06"/>
    <w:name w:val="MSOFFICE_NUMBERING_7"/>
    <w:lvl w:ilvl="0">
      <w:start w:val="1"/>
      <w:numFmt w:val="upperRoman"/>
      <w:lvlText w:val="%1."/>
      <w:lvlJc w:val="right"/>
      <w:pPr>
        <w:ind w:left="450" w:hanging="450"/>
      </w:pPr>
      <w:rPr>
        <w:rFonts w:hint="default"/>
        <w:b/>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5" w15:restartNumberingAfterBreak="0">
    <w:nsid w:val="656205D5"/>
    <w:multiLevelType w:val="multilevel"/>
    <w:tmpl w:val="0DC23F38"/>
    <w:name w:val="MSOFFICE_NUMBERING_2"/>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6" w15:restartNumberingAfterBreak="0">
    <w:nsid w:val="696203D3"/>
    <w:multiLevelType w:val="multilevel"/>
    <w:tmpl w:val="7CAEA620"/>
    <w:name w:val="Qumb197LB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7" w15:restartNumberingAfterBreak="0">
    <w:nsid w:val="6BBD5883"/>
    <w:multiLevelType w:val="multilevel"/>
    <w:tmpl w:val="3FFC2FC4"/>
    <w:name w:val="MSOFFICE_NUMBERING_9"/>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8" w15:restartNumberingAfterBreak="0">
    <w:nsid w:val="6ECD3BCE"/>
    <w:multiLevelType w:val="multilevel"/>
    <w:tmpl w:val="68D8B4C6"/>
    <w:name w:val="MSOFFICE_NUMBERING_6"/>
    <w:lvl w:ilvl="0">
      <w:start w:val="1"/>
      <w:numFmt w:val="bullet"/>
      <w:lvlText w:val=""/>
      <w:lvlJc w:val="left"/>
      <w:pPr>
        <w:ind w:left="450" w:hanging="450"/>
      </w:pPr>
      <w:rPr>
        <w:rFonts w:ascii="Wingdings" w:hAnsi="Wingdings" w:hint="default"/>
      </w:rPr>
    </w:lvl>
    <w:lvl w:ilvl="1">
      <w:start w:val="1"/>
      <w:numFmt w:val="bullet"/>
      <w:lvlText w:val="o"/>
      <w:lvlJc w:val="left"/>
      <w:pPr>
        <w:ind w:left="900" w:hanging="450"/>
      </w:pPr>
      <w:rPr>
        <w:rFonts w:ascii="Courier New" w:hAnsi="Courier New" w:cs="Courier New" w:hint="default"/>
      </w:rPr>
    </w:lvl>
    <w:lvl w:ilvl="2">
      <w:start w:val="1"/>
      <w:numFmt w:val="bullet"/>
      <w:lvlText w:val=""/>
      <w:lvlJc w:val="left"/>
      <w:pPr>
        <w:ind w:left="1350" w:hanging="450"/>
      </w:pPr>
      <w:rPr>
        <w:rFonts w:ascii="Wingdings" w:hAnsi="Wingdings" w:hint="default"/>
      </w:rPr>
    </w:lvl>
    <w:lvl w:ilvl="3">
      <w:start w:val="1"/>
      <w:numFmt w:val="bullet"/>
      <w:lvlText w:val=""/>
      <w:lvlJc w:val="left"/>
      <w:pPr>
        <w:ind w:left="1800" w:hanging="450"/>
      </w:pPr>
      <w:rPr>
        <w:rFonts w:ascii="Symbol" w:hAnsi="Symbol" w:hint="default"/>
      </w:rPr>
    </w:lvl>
    <w:lvl w:ilvl="4">
      <w:start w:val="1"/>
      <w:numFmt w:val="bullet"/>
      <w:lvlText w:val="o"/>
      <w:lvlJc w:val="left"/>
      <w:pPr>
        <w:ind w:left="2250" w:hanging="450"/>
      </w:pPr>
      <w:rPr>
        <w:rFonts w:ascii="Courier New" w:hAnsi="Courier New" w:cs="Courier New" w:hint="default"/>
      </w:rPr>
    </w:lvl>
    <w:lvl w:ilvl="5">
      <w:start w:val="1"/>
      <w:numFmt w:val="bullet"/>
      <w:lvlText w:val=""/>
      <w:lvlJc w:val="left"/>
      <w:pPr>
        <w:ind w:left="2700" w:hanging="450"/>
      </w:pPr>
      <w:rPr>
        <w:rFonts w:ascii="Wingdings" w:hAnsi="Wingdings" w:hint="default"/>
      </w:rPr>
    </w:lvl>
    <w:lvl w:ilvl="6">
      <w:start w:val="1"/>
      <w:numFmt w:val="bullet"/>
      <w:lvlText w:val=""/>
      <w:lvlJc w:val="left"/>
      <w:pPr>
        <w:ind w:left="3150" w:hanging="450"/>
      </w:pPr>
      <w:rPr>
        <w:rFonts w:ascii="Symbol" w:hAnsi="Symbol" w:hint="default"/>
      </w:rPr>
    </w:lvl>
    <w:lvl w:ilvl="7">
      <w:start w:val="1"/>
      <w:numFmt w:val="bullet"/>
      <w:lvlText w:val="o"/>
      <w:lvlJc w:val="left"/>
      <w:pPr>
        <w:ind w:left="3600" w:hanging="450"/>
      </w:pPr>
      <w:rPr>
        <w:rFonts w:ascii="Courier New" w:hAnsi="Courier New" w:cs="Courier New" w:hint="default"/>
      </w:rPr>
    </w:lvl>
    <w:lvl w:ilvl="8">
      <w:start w:val="1"/>
      <w:numFmt w:val="bullet"/>
      <w:lvlText w:val=""/>
      <w:lvlJc w:val="left"/>
      <w:pPr>
        <w:ind w:left="4050" w:hanging="450"/>
      </w:pPr>
      <w:rPr>
        <w:rFonts w:ascii="Wingdings" w:hAnsi="Wingdings" w:hint="default"/>
      </w:rPr>
    </w:lvl>
  </w:abstractNum>
  <w:abstractNum w:abstractNumId="59" w15:restartNumberingAfterBreak="0">
    <w:nsid w:val="6FDD9E4B"/>
    <w:multiLevelType w:val="multilevel"/>
    <w:tmpl w:val="6F101380"/>
    <w:name w:val="MSOFFICE_NUMBERING_5"/>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0" w15:restartNumberingAfterBreak="0">
    <w:nsid w:val="703A92BB"/>
    <w:multiLevelType w:val="multilevel"/>
    <w:tmpl w:val="3C9A3BE6"/>
    <w:name w:val="KLF5LQBLJ9"/>
    <w:lvl w:ilvl="0">
      <w:start w:val="4"/>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1" w15:restartNumberingAfterBreak="0">
    <w:nsid w:val="70F450A4"/>
    <w:multiLevelType w:val="multilevel"/>
    <w:tmpl w:val="52C0FBFA"/>
    <w:name w:val="MSOFFICE_NUMBERING_10"/>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2" w15:restartNumberingAfterBreak="0">
    <w:nsid w:val="7E93070A"/>
    <w:multiLevelType w:val="multilevel"/>
    <w:tmpl w:val="6234E4B2"/>
    <w:name w:val="lMSYswaNG9"/>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3" w15:restartNumberingAfterBreak="0">
    <w:nsid w:val="7F4A623C"/>
    <w:multiLevelType w:val="multilevel"/>
    <w:tmpl w:val="89540428"/>
    <w:name w:val="MSOFFICE_NUMBERING_11"/>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num w:numId="1" w16cid:durableId="481237824">
    <w:abstractNumId w:val="17"/>
  </w:num>
  <w:num w:numId="2" w16cid:durableId="1164660278">
    <w:abstractNumId w:val="15"/>
  </w:num>
  <w:num w:numId="3" w16cid:durableId="1873375321">
    <w:abstractNumId w:val="26"/>
  </w:num>
  <w:num w:numId="4" w16cid:durableId="427503218">
    <w:abstractNumId w:val="1"/>
  </w:num>
  <w:num w:numId="5" w16cid:durableId="1321232882">
    <w:abstractNumId w:val="27"/>
  </w:num>
  <w:num w:numId="6" w16cid:durableId="1058166779">
    <w:abstractNumId w:val="9"/>
  </w:num>
  <w:num w:numId="7" w16cid:durableId="317660626">
    <w:abstractNumId w:val="60"/>
  </w:num>
  <w:num w:numId="8" w16cid:durableId="1621718504">
    <w:abstractNumId w:val="35"/>
  </w:num>
  <w:num w:numId="9" w16cid:durableId="123430569">
    <w:abstractNumId w:val="10"/>
  </w:num>
  <w:num w:numId="10" w16cid:durableId="388112600">
    <w:abstractNumId w:val="19"/>
  </w:num>
  <w:num w:numId="11" w16cid:durableId="770516300">
    <w:abstractNumId w:val="41"/>
  </w:num>
  <w:num w:numId="12" w16cid:durableId="811022650">
    <w:abstractNumId w:val="51"/>
  </w:num>
  <w:num w:numId="13" w16cid:durableId="660082719">
    <w:abstractNumId w:val="16"/>
  </w:num>
  <w:num w:numId="14" w16cid:durableId="2063794366">
    <w:abstractNumId w:val="33"/>
  </w:num>
  <w:num w:numId="15" w16cid:durableId="522791029">
    <w:abstractNumId w:val="7"/>
  </w:num>
  <w:num w:numId="16" w16cid:durableId="775488859">
    <w:abstractNumId w:val="2"/>
  </w:num>
  <w:num w:numId="17" w16cid:durableId="849880171">
    <w:abstractNumId w:val="28"/>
  </w:num>
  <w:num w:numId="18" w16cid:durableId="1376854782">
    <w:abstractNumId w:val="18"/>
  </w:num>
  <w:num w:numId="19" w16cid:durableId="1070036087">
    <w:abstractNumId w:val="6"/>
  </w:num>
  <w:num w:numId="20" w16cid:durableId="983387585">
    <w:abstractNumId w:val="53"/>
  </w:num>
  <w:num w:numId="21" w16cid:durableId="521625249">
    <w:abstractNumId w:val="21"/>
  </w:num>
  <w:num w:numId="22" w16cid:durableId="1256937943">
    <w:abstractNumId w:val="56"/>
  </w:num>
  <w:num w:numId="23" w16cid:durableId="593245236">
    <w:abstractNumId w:val="42"/>
  </w:num>
  <w:num w:numId="24" w16cid:durableId="394397707">
    <w:abstractNumId w:val="52"/>
  </w:num>
  <w:num w:numId="25" w16cid:durableId="290789748">
    <w:abstractNumId w:val="23"/>
  </w:num>
  <w:num w:numId="26" w16cid:durableId="332148992">
    <w:abstractNumId w:val="34"/>
  </w:num>
  <w:num w:numId="27" w16cid:durableId="1646003594">
    <w:abstractNumId w:val="43"/>
  </w:num>
  <w:num w:numId="28" w16cid:durableId="464739082">
    <w:abstractNumId w:val="49"/>
  </w:num>
  <w:num w:numId="29" w16cid:durableId="1513452399">
    <w:abstractNumId w:val="30"/>
  </w:num>
  <w:num w:numId="30" w16cid:durableId="956135754">
    <w:abstractNumId w:val="24"/>
  </w:num>
  <w:num w:numId="31" w16cid:durableId="1160728537">
    <w:abstractNumId w:val="29"/>
  </w:num>
  <w:num w:numId="32" w16cid:durableId="1888449296">
    <w:abstractNumId w:val="45"/>
  </w:num>
  <w:num w:numId="33" w16cid:durableId="669335936">
    <w:abstractNumId w:val="62"/>
  </w:num>
  <w:num w:numId="34" w16cid:durableId="1155224990">
    <w:abstractNumId w:val="14"/>
  </w:num>
  <w:num w:numId="35" w16cid:durableId="1152452734">
    <w:abstractNumId w:val="3"/>
  </w:num>
  <w:num w:numId="36" w16cid:durableId="25566882">
    <w:abstractNumId w:val="5"/>
  </w:num>
  <w:num w:numId="37" w16cid:durableId="1350374065">
    <w:abstractNumId w:val="46"/>
  </w:num>
  <w:num w:numId="38" w16cid:durableId="1914462186">
    <w:abstractNumId w:val="22"/>
  </w:num>
  <w:num w:numId="39" w16cid:durableId="958610125">
    <w:abstractNumId w:val="0"/>
  </w:num>
  <w:num w:numId="40" w16cid:durableId="952401086">
    <w:abstractNumId w:val="39"/>
  </w:num>
  <w:num w:numId="41" w16cid:durableId="2055539363">
    <w:abstractNumId w:val="25"/>
  </w:num>
  <w:num w:numId="42" w16cid:durableId="658584226">
    <w:abstractNumId w:val="61"/>
  </w:num>
  <w:num w:numId="43" w16cid:durableId="272636411">
    <w:abstractNumId w:val="63"/>
  </w:num>
  <w:num w:numId="44" w16cid:durableId="165633179">
    <w:abstractNumId w:val="32"/>
  </w:num>
  <w:num w:numId="45" w16cid:durableId="2080900913">
    <w:abstractNumId w:val="55"/>
  </w:num>
  <w:num w:numId="46" w16cid:durableId="668140287">
    <w:abstractNumId w:val="50"/>
  </w:num>
  <w:num w:numId="47" w16cid:durableId="1553612106">
    <w:abstractNumId w:val="38"/>
  </w:num>
  <w:num w:numId="48" w16cid:durableId="1194416059">
    <w:abstractNumId w:val="48"/>
  </w:num>
  <w:num w:numId="49" w16cid:durableId="1261840768">
    <w:abstractNumId w:val="58"/>
  </w:num>
  <w:num w:numId="50" w16cid:durableId="1297443631">
    <w:abstractNumId w:val="54"/>
  </w:num>
  <w:num w:numId="51" w16cid:durableId="581644994">
    <w:abstractNumId w:val="36"/>
  </w:num>
  <w:num w:numId="52" w16cid:durableId="390005865">
    <w:abstractNumId w:val="12"/>
  </w:num>
  <w:num w:numId="53" w16cid:durableId="1966156140">
    <w:abstractNumId w:val="13"/>
  </w:num>
  <w:num w:numId="54" w16cid:durableId="131338243">
    <w:abstractNumId w:val="20"/>
  </w:num>
  <w:num w:numId="55" w16cid:durableId="9919047">
    <w:abstractNumId w:val="11"/>
  </w:num>
  <w:num w:numId="56" w16cid:durableId="529955454">
    <w:abstractNumId w:val="31"/>
  </w:num>
  <w:num w:numId="57" w16cid:durableId="710690513">
    <w:abstractNumId w:val="44"/>
  </w:num>
  <w:num w:numId="58" w16cid:durableId="1873424234">
    <w:abstractNumId w:val="40"/>
  </w:num>
  <w:num w:numId="59" w16cid:durableId="1114903743">
    <w:abstractNumId w:val="47"/>
  </w:num>
  <w:num w:numId="60" w16cid:durableId="663125971">
    <w:abstractNumId w:val="59"/>
  </w:num>
  <w:num w:numId="61" w16cid:durableId="1354262242">
    <w:abstractNumId w:val="37"/>
  </w:num>
  <w:num w:numId="62" w16cid:durableId="844251689">
    <w:abstractNumId w:val="8"/>
  </w:num>
  <w:num w:numId="63" w16cid:durableId="1312250106">
    <w:abstractNumId w:val="4"/>
  </w:num>
  <w:num w:numId="64" w16cid:durableId="17318891">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033216B"/>
    <w:rsid w:val="00036174"/>
    <w:rsid w:val="00503042"/>
    <w:rsid w:val="008E52AE"/>
    <w:rsid w:val="00C02EC3"/>
    <w:rsid w:val="00C42574"/>
    <w:rsid w:val="01A87F4A"/>
    <w:rsid w:val="0363AD5A"/>
    <w:rsid w:val="04D58DB7"/>
    <w:rsid w:val="094F1B99"/>
    <w:rsid w:val="09B544E4"/>
    <w:rsid w:val="0A2CA412"/>
    <w:rsid w:val="0A509694"/>
    <w:rsid w:val="0D68DCCF"/>
    <w:rsid w:val="0DCF3B40"/>
    <w:rsid w:val="0E2D128B"/>
    <w:rsid w:val="10EF30CA"/>
    <w:rsid w:val="1111F681"/>
    <w:rsid w:val="11FE780F"/>
    <w:rsid w:val="13BFDC2B"/>
    <w:rsid w:val="1429BCD9"/>
    <w:rsid w:val="15D1B062"/>
    <w:rsid w:val="18697066"/>
    <w:rsid w:val="18AA72D0"/>
    <w:rsid w:val="192C41C7"/>
    <w:rsid w:val="1A4B6C1D"/>
    <w:rsid w:val="1BABDCFF"/>
    <w:rsid w:val="1DEA307A"/>
    <w:rsid w:val="21E99ED4"/>
    <w:rsid w:val="24EB2CB8"/>
    <w:rsid w:val="2532BB05"/>
    <w:rsid w:val="259BA744"/>
    <w:rsid w:val="26412777"/>
    <w:rsid w:val="2DD2FC4D"/>
    <w:rsid w:val="2DDB4E0C"/>
    <w:rsid w:val="2F264760"/>
    <w:rsid w:val="30FFB319"/>
    <w:rsid w:val="324CC9FC"/>
    <w:rsid w:val="3277F6DB"/>
    <w:rsid w:val="33FC0515"/>
    <w:rsid w:val="38359CCB"/>
    <w:rsid w:val="3C9C40FE"/>
    <w:rsid w:val="3DD8649B"/>
    <w:rsid w:val="4033216B"/>
    <w:rsid w:val="42740799"/>
    <w:rsid w:val="4689975F"/>
    <w:rsid w:val="46DE730C"/>
    <w:rsid w:val="487449DA"/>
    <w:rsid w:val="49A8D25B"/>
    <w:rsid w:val="4F9AEC74"/>
    <w:rsid w:val="5183678E"/>
    <w:rsid w:val="51B561EB"/>
    <w:rsid w:val="5208BFE7"/>
    <w:rsid w:val="53536D02"/>
    <w:rsid w:val="5820EAE5"/>
    <w:rsid w:val="5A858BE6"/>
    <w:rsid w:val="5B5EF59F"/>
    <w:rsid w:val="66ADA2C0"/>
    <w:rsid w:val="66DD5A93"/>
    <w:rsid w:val="6B399359"/>
    <w:rsid w:val="6B70896C"/>
    <w:rsid w:val="6BB72FDB"/>
    <w:rsid w:val="7107E68C"/>
    <w:rsid w:val="71AD67A7"/>
    <w:rsid w:val="794013AF"/>
    <w:rsid w:val="7A35CCFD"/>
    <w:rsid w:val="7C2C2173"/>
    <w:rsid w:val="7D125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CCD0A"/>
  <w15:docId w15:val="{7AF258DF-FC4D-465B-80DD-7E8116120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kern w:val="2"/>
        <w:sz w:val="22"/>
        <w:lang w:val="pl-PL" w:eastAsia="pl-PL"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rFonts w:ascii="Calibri" w:eastAsia="Calibri" w:hAnsi="Calibri"/>
    </w:rPr>
  </w:style>
  <w:style w:type="paragraph" w:styleId="Nagwek1">
    <w:name w:val="heading 1"/>
    <w:uiPriority w:val="9"/>
    <w:qFormat/>
    <w:pPr>
      <w:spacing w:after="160" w:line="259" w:lineRule="auto"/>
      <w:outlineLvl w:val="0"/>
    </w:pPr>
    <w:rPr>
      <w:rFonts w:ascii="Calibri" w:eastAsia="Calibri" w:hAnsi="Calibri"/>
    </w:rPr>
  </w:style>
  <w:style w:type="paragraph" w:styleId="Nagwek2">
    <w:name w:val="heading 2"/>
    <w:uiPriority w:val="9"/>
    <w:unhideWhenUsed/>
    <w:qFormat/>
    <w:pPr>
      <w:spacing w:after="160" w:line="259" w:lineRule="auto"/>
      <w:outlineLvl w:val="1"/>
    </w:pPr>
    <w:rPr>
      <w:rFonts w:ascii="Calibri" w:eastAsia="Calibri" w:hAnsi="Calibri"/>
    </w:rPr>
  </w:style>
  <w:style w:type="paragraph" w:styleId="Nagwek3">
    <w:name w:val="heading 3"/>
    <w:uiPriority w:val="9"/>
    <w:unhideWhenUsed/>
    <w:qFormat/>
    <w:pPr>
      <w:spacing w:after="160" w:line="259" w:lineRule="auto"/>
      <w:outlineLvl w:val="2"/>
    </w:pPr>
    <w:rPr>
      <w:rFonts w:ascii="Calibri" w:eastAsia="Calibri" w:hAnsi="Calibri"/>
    </w:rPr>
  </w:style>
  <w:style w:type="paragraph" w:styleId="Nagwek4">
    <w:name w:val="heading 4"/>
    <w:uiPriority w:val="9"/>
    <w:unhideWhenUsed/>
    <w:qFormat/>
    <w:pPr>
      <w:spacing w:after="160" w:line="259" w:lineRule="auto"/>
      <w:outlineLvl w:val="3"/>
    </w:pPr>
    <w:rPr>
      <w:rFonts w:ascii="Calibri" w:eastAsia="Calibri" w:hAnsi="Calibri"/>
    </w:rPr>
  </w:style>
  <w:style w:type="paragraph" w:styleId="Nagwek5">
    <w:name w:val="heading 5"/>
    <w:uiPriority w:val="9"/>
    <w:unhideWhenUsed/>
    <w:qFormat/>
    <w:pPr>
      <w:spacing w:after="160" w:line="259" w:lineRule="auto"/>
      <w:outlineLvl w:val="4"/>
    </w:pPr>
    <w:rPr>
      <w:rFonts w:ascii="Calibri" w:eastAsia="Calibri" w:hAnsi="Calibri"/>
    </w:rPr>
  </w:style>
  <w:style w:type="paragraph" w:styleId="Nagwek6">
    <w:name w:val="heading 6"/>
    <w:uiPriority w:val="9"/>
    <w:semiHidden/>
    <w:unhideWhenUsed/>
    <w:qFormat/>
    <w:pPr>
      <w:spacing w:after="160" w:line="259" w:lineRule="auto"/>
      <w:outlineLvl w:val="5"/>
    </w:pPr>
    <w:rPr>
      <w:rFonts w:ascii="Calibri" w:eastAsia="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2F264760"/>
    <w:rPr>
      <w:color w:val="0000FF"/>
      <w:u w:val="single"/>
    </w:rPr>
  </w:style>
  <w:style w:type="paragraph" w:styleId="Stopka">
    <w:name w:val="footer"/>
    <w:basedOn w:val="Normalny"/>
    <w:uiPriority w:val="99"/>
    <w:unhideWhenUsed/>
    <w:rsid w:val="2F264760"/>
    <w:pPr>
      <w:tabs>
        <w:tab w:val="center" w:pos="4680"/>
        <w:tab w:val="right" w:pos="9360"/>
      </w:tabs>
      <w:spacing w:after="0"/>
    </w:pPr>
  </w:style>
  <w:style w:type="paragraph" w:styleId="Poprawka">
    <w:name w:val="Revision"/>
    <w:hidden/>
    <w:uiPriority w:val="99"/>
    <w:semiHidden/>
    <w:rsid w:val="00C42574"/>
    <w:pPr>
      <w:autoSpaceDE/>
      <w:autoSpaceDN/>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s://www.ecz-otwoc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heme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e1">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Theme1">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F8E7786AD8434B969806D1DC0CC031" ma:contentTypeVersion="3" ma:contentTypeDescription="Create a new document." ma:contentTypeScope="" ma:versionID="6a38a44a11488377f8da9f103c3890a7">
  <xsd:schema xmlns:xsd="http://www.w3.org/2001/XMLSchema" xmlns:xs="http://www.w3.org/2001/XMLSchema" xmlns:p="http://schemas.microsoft.com/office/2006/metadata/properties" xmlns:ns2="8490fdf9-aa3c-4313-9601-e46ce3e52604" targetNamespace="http://schemas.microsoft.com/office/2006/metadata/properties" ma:root="true" ma:fieldsID="2b78346367b5e912bfb51d804bfe8685" ns2:_="">
    <xsd:import namespace="8490fdf9-aa3c-4313-9601-e46ce3e52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0fdf9-aa3c-4313-9601-e46ce3e52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52792-0FFB-4147-9668-D370D31FE9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983879-10F0-412A-AAF5-A89B5B3A9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0fdf9-aa3c-4313-9601-e46ce3e52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7C1E6-D399-450A-B2B8-A5165E0D9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5879</Words>
  <Characters>35274</Characters>
  <Application>Microsoft Office Word</Application>
  <DocSecurity>0</DocSecurity>
  <Lines>293</Lines>
  <Paragraphs>82</Paragraphs>
  <ScaleCrop>false</ScaleCrop>
  <HeadingPairs>
    <vt:vector size="2" baseType="variant">
      <vt:variant>
        <vt:lpstr>Tytuł</vt:lpstr>
      </vt:variant>
      <vt:variant>
        <vt:i4>1</vt:i4>
      </vt:variant>
    </vt:vector>
  </HeadingPairs>
  <TitlesOfParts>
    <vt:vector size="1" baseType="lpstr">
      <vt:lpstr/>
    </vt:vector>
  </TitlesOfParts>
  <Company>Synology Inc.</Company>
  <LinksUpToDate>false</LinksUpToDate>
  <CharactersWithSpaces>41071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Gadomski, Jakub (TAX IGI)</cp:lastModifiedBy>
  <cp:revision>3</cp:revision>
  <dcterms:created xsi:type="dcterms:W3CDTF">2026-01-20T12:50:00Z</dcterms:created>
  <dcterms:modified xsi:type="dcterms:W3CDTF">2026-02-06T12:25:00Z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0x01010017F8E7786AD8434B969806D1DC0CC031</vt:lpwstr>
  </property>
</Properties>
</file>